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18" w:rsidRPr="00500BFB" w:rsidRDefault="00500BFB" w:rsidP="005B5194">
      <w:pPr>
        <w:pStyle w:val="berschrift1"/>
        <w:rPr>
          <w:lang w:val="en-GB"/>
        </w:rPr>
      </w:pPr>
      <w:r>
        <w:rPr>
          <w:lang w:val="en-GB"/>
        </w:rPr>
        <w:t>FACTSHEET “Gender sensitive vocational orientation”</w:t>
      </w:r>
    </w:p>
    <w:p w:rsidR="00E65B31" w:rsidRPr="00500BFB" w:rsidRDefault="00E65B31" w:rsidP="00E65B31">
      <w:pPr>
        <w:rPr>
          <w:lang w:val="en-GB"/>
        </w:rPr>
      </w:pPr>
    </w:p>
    <w:p w:rsidR="007A50F5" w:rsidRPr="00500BFB" w:rsidRDefault="0091248E" w:rsidP="007A50F5">
      <w:pPr>
        <w:jc w:val="both"/>
        <w:rPr>
          <w:rFonts w:ascii="Arial" w:hAnsi="Arial" w:cs="Arial"/>
          <w:b/>
          <w:color w:val="4BACC6" w:themeColor="accent5"/>
          <w:sz w:val="21"/>
          <w:szCs w:val="21"/>
          <w:lang w:val="en-GB"/>
        </w:rPr>
      </w:pPr>
      <w:r>
        <w:rPr>
          <w:rFonts w:ascii="Arial" w:hAnsi="Arial" w:cs="Arial"/>
          <w:b/>
          <w:color w:val="4BACC6" w:themeColor="accent5"/>
          <w:sz w:val="21"/>
          <w:szCs w:val="21"/>
          <w:lang w:val="en-GB"/>
        </w:rPr>
        <w:t xml:space="preserve">For vocational orientation and </w:t>
      </w:r>
      <w:r w:rsidR="0049740D">
        <w:rPr>
          <w:rFonts w:ascii="Arial" w:hAnsi="Arial" w:cs="Arial"/>
          <w:b/>
          <w:color w:val="4BACC6" w:themeColor="accent5"/>
          <w:sz w:val="21"/>
          <w:szCs w:val="21"/>
          <w:lang w:val="en-GB"/>
        </w:rPr>
        <w:t>consultation</w:t>
      </w:r>
      <w:r>
        <w:rPr>
          <w:rFonts w:ascii="Arial" w:hAnsi="Arial" w:cs="Arial"/>
          <w:b/>
          <w:color w:val="4BACC6" w:themeColor="accent5"/>
          <w:sz w:val="21"/>
          <w:szCs w:val="21"/>
          <w:lang w:val="en-GB"/>
        </w:rPr>
        <w:t xml:space="preserve"> specialists, gender sensitive vocational orientation means</w:t>
      </w:r>
      <w:r w:rsidRPr="00500BFB">
        <w:rPr>
          <w:rFonts w:ascii="Arial" w:hAnsi="Arial" w:cs="Arial"/>
          <w:b/>
          <w:color w:val="4BACC6" w:themeColor="accent5"/>
          <w:sz w:val="21"/>
          <w:szCs w:val="21"/>
          <w:lang w:val="en-GB"/>
        </w:rPr>
        <w:t xml:space="preserve"> </w:t>
      </w:r>
      <w:r w:rsidR="007A50F5" w:rsidRPr="00500BFB">
        <w:rPr>
          <w:rFonts w:ascii="Arial" w:hAnsi="Arial" w:cs="Arial"/>
          <w:b/>
          <w:color w:val="4BACC6" w:themeColor="accent5"/>
          <w:sz w:val="21"/>
          <w:szCs w:val="21"/>
          <w:lang w:val="en-GB"/>
        </w:rPr>
        <w:t>…</w:t>
      </w:r>
    </w:p>
    <w:p w:rsidR="007A50F5" w:rsidRPr="00500BFB" w:rsidRDefault="007A50F5" w:rsidP="00501D6B">
      <w:pPr>
        <w:spacing w:after="120"/>
        <w:jc w:val="both"/>
        <w:rPr>
          <w:rFonts w:ascii="Arial" w:hAnsi="Arial" w:cs="Arial"/>
          <w:sz w:val="21"/>
          <w:szCs w:val="21"/>
          <w:lang w:val="en-GB"/>
        </w:rPr>
      </w:pPr>
      <w:r w:rsidRPr="00500BFB">
        <w:rPr>
          <w:rFonts w:ascii="Arial" w:hAnsi="Arial" w:cs="Arial"/>
          <w:sz w:val="21"/>
          <w:szCs w:val="21"/>
          <w:lang w:val="en-GB"/>
        </w:rPr>
        <w:t xml:space="preserve">… </w:t>
      </w:r>
      <w:r w:rsidR="001F179E">
        <w:rPr>
          <w:rFonts w:ascii="Arial" w:hAnsi="Arial" w:cs="Arial"/>
          <w:sz w:val="21"/>
          <w:szCs w:val="21"/>
          <w:lang w:val="en-GB"/>
        </w:rPr>
        <w:t>to</w:t>
      </w:r>
      <w:r w:rsidR="0049740D">
        <w:rPr>
          <w:rFonts w:ascii="Arial" w:hAnsi="Arial" w:cs="Arial"/>
          <w:sz w:val="21"/>
          <w:szCs w:val="21"/>
          <w:lang w:val="en-GB"/>
        </w:rPr>
        <w:t xml:space="preserve"> </w:t>
      </w:r>
      <w:r w:rsidR="0049740D" w:rsidRPr="0049740D">
        <w:rPr>
          <w:rFonts w:ascii="Arial" w:hAnsi="Arial" w:cs="Arial"/>
          <w:b/>
          <w:sz w:val="21"/>
          <w:szCs w:val="21"/>
          <w:lang w:val="en-GB"/>
        </w:rPr>
        <w:t>critically reflect</w:t>
      </w:r>
      <w:r w:rsidR="0049740D">
        <w:rPr>
          <w:rFonts w:ascii="Arial" w:hAnsi="Arial" w:cs="Arial"/>
          <w:sz w:val="21"/>
          <w:szCs w:val="21"/>
          <w:lang w:val="en-GB"/>
        </w:rPr>
        <w:t xml:space="preserve"> their own </w:t>
      </w:r>
      <w:r w:rsidR="0049740D" w:rsidRPr="0049740D">
        <w:rPr>
          <w:rFonts w:ascii="Arial" w:hAnsi="Arial" w:cs="Arial"/>
          <w:b/>
          <w:sz w:val="21"/>
          <w:szCs w:val="21"/>
          <w:lang w:val="en-GB"/>
        </w:rPr>
        <w:t>ideas, basic assumptions and clichés</w:t>
      </w:r>
      <w:r w:rsidR="0049740D">
        <w:rPr>
          <w:rFonts w:ascii="Arial" w:hAnsi="Arial" w:cs="Arial"/>
          <w:sz w:val="21"/>
          <w:szCs w:val="21"/>
          <w:lang w:val="en-GB"/>
        </w:rPr>
        <w:t xml:space="preserve">. </w:t>
      </w:r>
      <w:r w:rsidRPr="00500BFB">
        <w:rPr>
          <w:rFonts w:ascii="Arial" w:hAnsi="Arial" w:cs="Arial"/>
          <w:sz w:val="21"/>
          <w:szCs w:val="21"/>
          <w:lang w:val="en-GB"/>
        </w:rPr>
        <w:t xml:space="preserve"> </w:t>
      </w:r>
    </w:p>
    <w:p w:rsidR="007A50F5" w:rsidRPr="00500BFB" w:rsidRDefault="007A50F5" w:rsidP="00501D6B">
      <w:pPr>
        <w:spacing w:after="120"/>
        <w:jc w:val="both"/>
        <w:rPr>
          <w:rFonts w:ascii="Arial" w:hAnsi="Arial" w:cs="Arial"/>
          <w:sz w:val="21"/>
          <w:szCs w:val="21"/>
          <w:lang w:val="en-GB"/>
        </w:rPr>
      </w:pPr>
      <w:r w:rsidRPr="00500BFB">
        <w:rPr>
          <w:rFonts w:ascii="Arial" w:hAnsi="Arial" w:cs="Arial"/>
          <w:sz w:val="21"/>
          <w:szCs w:val="21"/>
          <w:lang w:val="en-GB"/>
        </w:rPr>
        <w:t xml:space="preserve">… </w:t>
      </w:r>
      <w:r w:rsidR="001F179E">
        <w:rPr>
          <w:rFonts w:ascii="Arial" w:hAnsi="Arial" w:cs="Arial"/>
          <w:sz w:val="21"/>
          <w:szCs w:val="21"/>
          <w:lang w:val="en-GB"/>
        </w:rPr>
        <w:t>to</w:t>
      </w:r>
      <w:r w:rsidR="0049740D">
        <w:rPr>
          <w:rFonts w:ascii="Arial" w:hAnsi="Arial" w:cs="Arial"/>
          <w:sz w:val="21"/>
          <w:szCs w:val="21"/>
          <w:lang w:val="en-GB"/>
        </w:rPr>
        <w:t xml:space="preserve"> recognize that </w:t>
      </w:r>
      <w:r w:rsidR="0049740D" w:rsidRPr="0049740D">
        <w:rPr>
          <w:rFonts w:ascii="Arial" w:hAnsi="Arial" w:cs="Arial"/>
          <w:b/>
          <w:sz w:val="21"/>
          <w:szCs w:val="21"/>
          <w:lang w:val="en-GB"/>
        </w:rPr>
        <w:t>societal attributions are relevant for consultation</w:t>
      </w:r>
      <w:r w:rsidR="0049740D">
        <w:rPr>
          <w:rFonts w:ascii="Arial" w:hAnsi="Arial" w:cs="Arial"/>
          <w:sz w:val="21"/>
          <w:szCs w:val="21"/>
          <w:lang w:val="en-GB"/>
        </w:rPr>
        <w:t xml:space="preserve">, since they are </w:t>
      </w:r>
      <w:r w:rsidR="0049740D" w:rsidRPr="0049740D">
        <w:rPr>
          <w:rFonts w:ascii="Arial" w:hAnsi="Arial" w:cs="Arial"/>
          <w:b/>
          <w:sz w:val="21"/>
          <w:szCs w:val="21"/>
          <w:lang w:val="en-GB"/>
        </w:rPr>
        <w:t>embedded in the basic orientation</w:t>
      </w:r>
      <w:r w:rsidR="0049740D">
        <w:rPr>
          <w:rFonts w:ascii="Arial" w:hAnsi="Arial" w:cs="Arial"/>
          <w:sz w:val="21"/>
          <w:szCs w:val="21"/>
          <w:lang w:val="en-GB"/>
        </w:rPr>
        <w:t xml:space="preserve"> of consultants and clients</w:t>
      </w:r>
      <w:r w:rsidR="0077653A">
        <w:rPr>
          <w:rFonts w:ascii="Arial" w:hAnsi="Arial" w:cs="Arial"/>
          <w:sz w:val="21"/>
          <w:szCs w:val="21"/>
          <w:lang w:val="en-GB"/>
        </w:rPr>
        <w:t>.</w:t>
      </w:r>
      <w:r w:rsidR="0049740D">
        <w:rPr>
          <w:rFonts w:ascii="Arial" w:hAnsi="Arial" w:cs="Arial"/>
          <w:sz w:val="21"/>
          <w:szCs w:val="21"/>
          <w:lang w:val="en-GB"/>
        </w:rPr>
        <w:t xml:space="preserve"> (see Ewers/</w:t>
      </w:r>
      <w:proofErr w:type="spellStart"/>
      <w:r w:rsidR="0049740D">
        <w:rPr>
          <w:rFonts w:ascii="Arial" w:hAnsi="Arial" w:cs="Arial"/>
          <w:sz w:val="21"/>
          <w:szCs w:val="21"/>
          <w:lang w:val="en-GB"/>
        </w:rPr>
        <w:t>Schallert</w:t>
      </w:r>
      <w:proofErr w:type="spellEnd"/>
      <w:r w:rsidR="0049740D">
        <w:rPr>
          <w:rFonts w:ascii="Arial" w:hAnsi="Arial" w:cs="Arial"/>
          <w:sz w:val="21"/>
          <w:szCs w:val="21"/>
          <w:lang w:val="en-GB"/>
        </w:rPr>
        <w:t xml:space="preserve"> p. 10</w:t>
      </w:r>
      <w:r w:rsidRPr="00500BFB">
        <w:rPr>
          <w:rFonts w:ascii="Arial" w:hAnsi="Arial" w:cs="Arial"/>
          <w:sz w:val="21"/>
          <w:szCs w:val="21"/>
          <w:lang w:val="en-GB"/>
        </w:rPr>
        <w:t>)</w:t>
      </w:r>
    </w:p>
    <w:p w:rsidR="007A50F5" w:rsidRPr="00500BFB" w:rsidRDefault="007A50F5" w:rsidP="00501D6B">
      <w:pPr>
        <w:spacing w:after="120"/>
        <w:jc w:val="both"/>
        <w:rPr>
          <w:rFonts w:ascii="Arial" w:hAnsi="Arial" w:cs="Arial"/>
          <w:sz w:val="21"/>
          <w:szCs w:val="21"/>
          <w:lang w:val="en-GB"/>
        </w:rPr>
      </w:pPr>
      <w:r w:rsidRPr="00500BFB">
        <w:rPr>
          <w:rFonts w:ascii="Arial" w:hAnsi="Arial" w:cs="Arial"/>
          <w:sz w:val="21"/>
          <w:szCs w:val="21"/>
          <w:lang w:val="en-GB"/>
        </w:rPr>
        <w:t xml:space="preserve">… </w:t>
      </w:r>
      <w:r w:rsidR="001F179E">
        <w:rPr>
          <w:rFonts w:ascii="Arial" w:hAnsi="Arial" w:cs="Arial"/>
          <w:sz w:val="21"/>
          <w:szCs w:val="21"/>
          <w:lang w:val="en-GB"/>
        </w:rPr>
        <w:t xml:space="preserve">that </w:t>
      </w:r>
      <w:r w:rsidR="0049740D">
        <w:rPr>
          <w:rFonts w:ascii="Arial" w:hAnsi="Arial" w:cs="Arial"/>
          <w:sz w:val="21"/>
          <w:szCs w:val="21"/>
          <w:lang w:val="en-GB"/>
        </w:rPr>
        <w:t>gender</w:t>
      </w:r>
      <w:r w:rsidR="00561D64">
        <w:rPr>
          <w:rFonts w:ascii="Arial" w:hAnsi="Arial" w:cs="Arial"/>
          <w:sz w:val="21"/>
          <w:szCs w:val="21"/>
          <w:lang w:val="en-GB"/>
        </w:rPr>
        <w:t>,</w:t>
      </w:r>
      <w:r w:rsidR="0049740D">
        <w:rPr>
          <w:rFonts w:ascii="Arial" w:hAnsi="Arial" w:cs="Arial"/>
          <w:sz w:val="21"/>
          <w:szCs w:val="21"/>
          <w:lang w:val="en-GB"/>
        </w:rPr>
        <w:t xml:space="preserve"> diversity</w:t>
      </w:r>
      <w:r w:rsidR="00561D64">
        <w:rPr>
          <w:rFonts w:ascii="Arial" w:hAnsi="Arial" w:cs="Arial"/>
          <w:sz w:val="21"/>
          <w:szCs w:val="21"/>
          <w:lang w:val="en-GB"/>
        </w:rPr>
        <w:t>,</w:t>
      </w:r>
      <w:r w:rsidR="0049740D">
        <w:rPr>
          <w:rFonts w:ascii="Arial" w:hAnsi="Arial" w:cs="Arial"/>
          <w:sz w:val="21"/>
          <w:szCs w:val="21"/>
          <w:lang w:val="en-GB"/>
        </w:rPr>
        <w:t xml:space="preserve"> and the underlying </w:t>
      </w:r>
      <w:r w:rsidR="0049740D" w:rsidRPr="0049740D">
        <w:rPr>
          <w:rFonts w:ascii="Arial" w:hAnsi="Arial" w:cs="Arial"/>
          <w:b/>
          <w:sz w:val="21"/>
          <w:szCs w:val="21"/>
          <w:lang w:val="en-GB"/>
        </w:rPr>
        <w:t>social constructions</w:t>
      </w:r>
      <w:r w:rsidR="0049740D">
        <w:rPr>
          <w:rFonts w:ascii="Arial" w:hAnsi="Arial" w:cs="Arial"/>
          <w:sz w:val="21"/>
          <w:szCs w:val="21"/>
          <w:lang w:val="en-GB"/>
        </w:rPr>
        <w:t xml:space="preserve"> at all levels of consultation and vocational orientation have to be </w:t>
      </w:r>
      <w:r w:rsidR="0049740D" w:rsidRPr="0049740D">
        <w:rPr>
          <w:rFonts w:ascii="Arial" w:hAnsi="Arial" w:cs="Arial"/>
          <w:b/>
          <w:sz w:val="21"/>
          <w:szCs w:val="21"/>
          <w:lang w:val="en-GB"/>
        </w:rPr>
        <w:t>critically reflected</w:t>
      </w:r>
      <w:r w:rsidR="0049740D">
        <w:rPr>
          <w:rFonts w:ascii="Arial" w:hAnsi="Arial" w:cs="Arial"/>
          <w:sz w:val="21"/>
          <w:szCs w:val="21"/>
          <w:lang w:val="en-GB"/>
        </w:rPr>
        <w:t xml:space="preserve"> and included</w:t>
      </w:r>
      <w:r w:rsidR="001F179E">
        <w:rPr>
          <w:rFonts w:ascii="Arial" w:hAnsi="Arial" w:cs="Arial"/>
          <w:sz w:val="21"/>
          <w:szCs w:val="21"/>
          <w:lang w:val="en-GB"/>
        </w:rPr>
        <w:t xml:space="preserve"> in vocational orientation</w:t>
      </w:r>
      <w:r w:rsidR="0049740D">
        <w:rPr>
          <w:rFonts w:ascii="Arial" w:hAnsi="Arial" w:cs="Arial"/>
          <w:sz w:val="21"/>
          <w:szCs w:val="21"/>
          <w:lang w:val="en-GB"/>
        </w:rPr>
        <w:t xml:space="preserve">. </w:t>
      </w:r>
    </w:p>
    <w:p w:rsidR="007A50F5" w:rsidRDefault="007A50F5" w:rsidP="0077653A">
      <w:pPr>
        <w:spacing w:after="40"/>
        <w:jc w:val="both"/>
        <w:rPr>
          <w:rFonts w:ascii="Arial" w:hAnsi="Arial" w:cs="Arial"/>
          <w:sz w:val="21"/>
          <w:szCs w:val="21"/>
          <w:lang w:val="en-GB"/>
        </w:rPr>
      </w:pPr>
      <w:r w:rsidRPr="00500BFB">
        <w:rPr>
          <w:rFonts w:ascii="Arial" w:hAnsi="Arial" w:cs="Arial"/>
          <w:sz w:val="21"/>
          <w:szCs w:val="21"/>
          <w:lang w:val="en-GB"/>
        </w:rPr>
        <w:t xml:space="preserve">… </w:t>
      </w:r>
      <w:r w:rsidR="001F179E">
        <w:rPr>
          <w:rFonts w:ascii="Arial" w:hAnsi="Arial" w:cs="Arial"/>
          <w:sz w:val="21"/>
          <w:szCs w:val="21"/>
          <w:lang w:val="en-GB"/>
        </w:rPr>
        <w:t>to promote</w:t>
      </w:r>
      <w:r w:rsidR="00592B27">
        <w:rPr>
          <w:rFonts w:ascii="Arial" w:hAnsi="Arial" w:cs="Arial"/>
          <w:sz w:val="21"/>
          <w:szCs w:val="21"/>
          <w:lang w:val="en-GB"/>
        </w:rPr>
        <w:t xml:space="preserve"> a self-determined vocati</w:t>
      </w:r>
      <w:r w:rsidR="0077653A">
        <w:rPr>
          <w:rFonts w:ascii="Arial" w:hAnsi="Arial" w:cs="Arial"/>
          <w:sz w:val="21"/>
          <w:szCs w:val="21"/>
          <w:lang w:val="en-GB"/>
        </w:rPr>
        <w:t xml:space="preserve">onal orientation and career choice and </w:t>
      </w:r>
      <w:r w:rsidR="001F179E">
        <w:rPr>
          <w:rFonts w:ascii="Arial" w:hAnsi="Arial" w:cs="Arial"/>
          <w:sz w:val="21"/>
          <w:szCs w:val="21"/>
          <w:lang w:val="en-GB"/>
        </w:rPr>
        <w:t xml:space="preserve">to </w:t>
      </w:r>
      <w:r w:rsidR="0077653A">
        <w:rPr>
          <w:rFonts w:ascii="Arial" w:hAnsi="Arial" w:cs="Arial"/>
          <w:sz w:val="21"/>
          <w:szCs w:val="21"/>
          <w:lang w:val="en-GB"/>
        </w:rPr>
        <w:t>support clients to become aware of their interests, skills and knowledge far from assumptions of their environment</w:t>
      </w:r>
      <w:r w:rsidR="001F179E">
        <w:rPr>
          <w:rFonts w:ascii="Arial" w:hAnsi="Arial" w:cs="Arial"/>
          <w:sz w:val="21"/>
          <w:szCs w:val="21"/>
          <w:lang w:val="en-GB"/>
        </w:rPr>
        <w:t xml:space="preserve"> </w:t>
      </w:r>
      <w:r w:rsidR="0077653A">
        <w:rPr>
          <w:rFonts w:ascii="Arial" w:hAnsi="Arial" w:cs="Arial"/>
          <w:sz w:val="21"/>
          <w:szCs w:val="21"/>
          <w:lang w:val="en-GB"/>
        </w:rPr>
        <w:t>/ society. (see also Ewers/</w:t>
      </w:r>
      <w:proofErr w:type="spellStart"/>
      <w:r w:rsidR="0077653A">
        <w:rPr>
          <w:rFonts w:ascii="Arial" w:hAnsi="Arial" w:cs="Arial"/>
          <w:sz w:val="21"/>
          <w:szCs w:val="21"/>
          <w:lang w:val="en-GB"/>
        </w:rPr>
        <w:t>Schallert</w:t>
      </w:r>
      <w:proofErr w:type="spellEnd"/>
      <w:r w:rsidR="0077653A">
        <w:rPr>
          <w:rFonts w:ascii="Arial" w:hAnsi="Arial" w:cs="Arial"/>
          <w:sz w:val="21"/>
          <w:szCs w:val="21"/>
          <w:lang w:val="en-GB"/>
        </w:rPr>
        <w:t xml:space="preserve"> 2014) </w:t>
      </w:r>
    </w:p>
    <w:p w:rsidR="0077653A" w:rsidRPr="00500BFB" w:rsidRDefault="0077653A" w:rsidP="0077653A">
      <w:pPr>
        <w:spacing w:after="40"/>
        <w:jc w:val="both"/>
        <w:rPr>
          <w:rFonts w:ascii="Arial" w:hAnsi="Arial" w:cs="Arial"/>
          <w:sz w:val="21"/>
          <w:szCs w:val="21"/>
          <w:lang w:val="en-GB"/>
        </w:rPr>
      </w:pPr>
    </w:p>
    <w:p w:rsidR="00501D6B" w:rsidRPr="00500BFB" w:rsidRDefault="00772AF1" w:rsidP="007A50F5">
      <w:pPr>
        <w:jc w:val="both"/>
        <w:rPr>
          <w:rFonts w:ascii="Arial" w:hAnsi="Arial" w:cs="Arial"/>
          <w:b/>
          <w:color w:val="4BACC6" w:themeColor="accent5"/>
          <w:sz w:val="21"/>
          <w:szCs w:val="21"/>
          <w:lang w:val="en-GB"/>
        </w:rPr>
      </w:pPr>
      <w:r>
        <w:rPr>
          <w:rFonts w:ascii="Arial" w:hAnsi="Arial" w:cs="Arial"/>
          <w:b/>
          <w:color w:val="4BACC6" w:themeColor="accent5"/>
          <w:sz w:val="21"/>
          <w:szCs w:val="21"/>
          <w:lang w:val="en-GB"/>
        </w:rPr>
        <w:t>For vocational orientation and consultation specialists, gender sensitive vocational orientation does NOT mean, that...</w:t>
      </w:r>
    </w:p>
    <w:p w:rsidR="00501D6B" w:rsidRPr="00500BFB" w:rsidRDefault="00501D6B" w:rsidP="00501D6B">
      <w:pPr>
        <w:spacing w:after="120"/>
        <w:jc w:val="both"/>
        <w:rPr>
          <w:rFonts w:ascii="Arial" w:hAnsi="Arial" w:cs="Arial"/>
          <w:sz w:val="21"/>
          <w:szCs w:val="21"/>
          <w:lang w:val="en-GB"/>
        </w:rPr>
      </w:pPr>
      <w:r w:rsidRPr="00500BFB">
        <w:rPr>
          <w:rFonts w:ascii="Arial" w:hAnsi="Arial" w:cs="Arial"/>
          <w:sz w:val="21"/>
          <w:szCs w:val="21"/>
          <w:lang w:val="en-GB"/>
        </w:rPr>
        <w:t xml:space="preserve">… </w:t>
      </w:r>
      <w:r w:rsidR="008933B3">
        <w:rPr>
          <w:rFonts w:ascii="Arial" w:hAnsi="Arial" w:cs="Arial"/>
          <w:sz w:val="21"/>
          <w:szCs w:val="21"/>
          <w:lang w:val="en-GB"/>
        </w:rPr>
        <w:t>the aim of consultation/ vocational orientation is to redirect career aspirations of boys and girls. It i</w:t>
      </w:r>
      <w:r w:rsidR="00A04A9C">
        <w:rPr>
          <w:rFonts w:ascii="Arial" w:hAnsi="Arial" w:cs="Arial"/>
          <w:sz w:val="21"/>
          <w:szCs w:val="21"/>
          <w:lang w:val="en-GB"/>
        </w:rPr>
        <w:t xml:space="preserve">s neither about </w:t>
      </w:r>
      <w:r w:rsidR="00A04A9C" w:rsidRPr="00A04A9C">
        <w:rPr>
          <w:rFonts w:ascii="Arial" w:hAnsi="Arial" w:cs="Arial"/>
          <w:b/>
          <w:sz w:val="21"/>
          <w:szCs w:val="21"/>
          <w:lang w:val="en-GB"/>
        </w:rPr>
        <w:t>urging girls into typically male professions nor to keep them from learning a typical female profession</w:t>
      </w:r>
      <w:r w:rsidR="00A04A9C">
        <w:rPr>
          <w:rFonts w:ascii="Arial" w:hAnsi="Arial" w:cs="Arial"/>
          <w:sz w:val="21"/>
          <w:szCs w:val="21"/>
          <w:lang w:val="en-GB"/>
        </w:rPr>
        <w:t xml:space="preserve">. (see Hartmann 2014, p. 21). </w:t>
      </w:r>
    </w:p>
    <w:p w:rsidR="00501D6B" w:rsidRPr="00F4287D" w:rsidRDefault="00F4287D" w:rsidP="008C61CB">
      <w:pPr>
        <w:spacing w:after="280"/>
        <w:jc w:val="both"/>
        <w:rPr>
          <w:rFonts w:ascii="Arial" w:hAnsi="Arial" w:cs="Arial"/>
          <w:b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 xml:space="preserve">Rather, the objective is for young people to deal with their own interests, strengths and skills and with external influences on their career choice. This means, the objective is a </w:t>
      </w:r>
      <w:r>
        <w:rPr>
          <w:rFonts w:ascii="Arial" w:hAnsi="Arial" w:cs="Arial"/>
          <w:b/>
          <w:sz w:val="21"/>
          <w:szCs w:val="21"/>
          <w:lang w:val="en-GB"/>
        </w:rPr>
        <w:t>self-determined career choice</w:t>
      </w:r>
      <w:r w:rsidR="00501D6B" w:rsidRPr="00F4287D">
        <w:rPr>
          <w:rFonts w:ascii="Arial" w:hAnsi="Arial" w:cs="Arial"/>
          <w:b/>
          <w:sz w:val="21"/>
          <w:szCs w:val="21"/>
          <w:lang w:val="en-GB"/>
        </w:rPr>
        <w:t xml:space="preserve">. </w:t>
      </w:r>
    </w:p>
    <w:p w:rsidR="005B5194" w:rsidRPr="00500BFB" w:rsidRDefault="00F4287D" w:rsidP="005B5194">
      <w:pPr>
        <w:pStyle w:val="berschrift2"/>
        <w:rPr>
          <w:lang w:val="en-GB"/>
        </w:rPr>
      </w:pPr>
      <w:r>
        <w:rPr>
          <w:lang w:val="en-GB"/>
        </w:rPr>
        <w:t xml:space="preserve">Influence factors in the vocational orientation process </w:t>
      </w:r>
    </w:p>
    <w:p w:rsidR="005B5194" w:rsidRPr="00500BFB" w:rsidRDefault="00100E25" w:rsidP="004D4291">
      <w:pPr>
        <w:pStyle w:val="Listenabsatz"/>
        <w:numPr>
          <w:ilvl w:val="0"/>
          <w:numId w:val="7"/>
        </w:numPr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b/>
          <w:sz w:val="21"/>
          <w:szCs w:val="21"/>
          <w:lang w:val="en-GB"/>
        </w:rPr>
        <w:t xml:space="preserve">Own socialization (of education) </w:t>
      </w:r>
      <w:r w:rsidR="004D4291" w:rsidRPr="00500BFB">
        <w:rPr>
          <w:rFonts w:ascii="Arial" w:hAnsi="Arial" w:cs="Arial"/>
          <w:sz w:val="21"/>
          <w:szCs w:val="21"/>
          <w:lang w:val="en-GB"/>
        </w:rPr>
        <w:t xml:space="preserve">– </w:t>
      </w:r>
      <w:r>
        <w:rPr>
          <w:rFonts w:ascii="Arial" w:hAnsi="Arial" w:cs="Arial"/>
          <w:sz w:val="21"/>
          <w:szCs w:val="21"/>
          <w:lang w:val="en-GB"/>
        </w:rPr>
        <w:t>society, teachers, parents (</w:t>
      </w:r>
      <w:r w:rsidR="0060174A">
        <w:rPr>
          <w:rFonts w:ascii="Arial" w:hAnsi="Arial" w:cs="Arial"/>
          <w:sz w:val="21"/>
          <w:szCs w:val="21"/>
          <w:lang w:val="en-GB"/>
        </w:rPr>
        <w:t xml:space="preserve">model function, role models in the family, career aspirations for own children/ unfulfilled career aspirations of parents etc.) </w:t>
      </w:r>
    </w:p>
    <w:p w:rsidR="004D4291" w:rsidRPr="00500BFB" w:rsidRDefault="004D4291" w:rsidP="008C61CB">
      <w:pPr>
        <w:pStyle w:val="Listenabsatz"/>
        <w:numPr>
          <w:ilvl w:val="0"/>
          <w:numId w:val="7"/>
        </w:numPr>
        <w:rPr>
          <w:rFonts w:ascii="Arial" w:hAnsi="Arial" w:cs="Arial"/>
          <w:sz w:val="21"/>
          <w:szCs w:val="21"/>
          <w:lang w:val="en-GB"/>
        </w:rPr>
      </w:pPr>
      <w:r w:rsidRPr="00500BFB">
        <w:rPr>
          <w:rFonts w:ascii="Arial" w:hAnsi="Arial" w:cs="Arial"/>
          <w:b/>
          <w:sz w:val="21"/>
          <w:szCs w:val="21"/>
          <w:lang w:val="en-GB"/>
        </w:rPr>
        <w:t>Peer Group</w:t>
      </w:r>
      <w:r w:rsidRPr="00500BFB">
        <w:rPr>
          <w:rFonts w:ascii="Arial" w:hAnsi="Arial" w:cs="Arial"/>
          <w:sz w:val="21"/>
          <w:szCs w:val="21"/>
          <w:lang w:val="en-GB"/>
        </w:rPr>
        <w:t xml:space="preserve"> </w:t>
      </w:r>
      <w:r w:rsidR="0060174A">
        <w:rPr>
          <w:rFonts w:ascii="Arial" w:hAnsi="Arial" w:cs="Arial"/>
          <w:sz w:val="21"/>
          <w:szCs w:val="21"/>
          <w:lang w:val="en-GB"/>
        </w:rPr>
        <w:t>as substantial guidance of children and youths</w:t>
      </w:r>
    </w:p>
    <w:p w:rsidR="008C61CB" w:rsidRPr="00500BFB" w:rsidRDefault="008C61CB" w:rsidP="008C61CB">
      <w:pPr>
        <w:pStyle w:val="Listenabsatz"/>
        <w:numPr>
          <w:ilvl w:val="0"/>
          <w:numId w:val="7"/>
        </w:numPr>
        <w:rPr>
          <w:rFonts w:ascii="Arial" w:hAnsi="Arial" w:cs="Arial"/>
          <w:sz w:val="21"/>
          <w:szCs w:val="21"/>
          <w:lang w:val="en-GB"/>
        </w:rPr>
      </w:pPr>
      <w:r w:rsidRPr="00500BFB">
        <w:rPr>
          <w:rFonts w:ascii="Arial" w:hAnsi="Arial" w:cs="Arial"/>
          <w:b/>
          <w:sz w:val="21"/>
          <w:szCs w:val="21"/>
          <w:lang w:val="en-GB"/>
        </w:rPr>
        <w:t>(</w:t>
      </w:r>
      <w:r w:rsidR="0060174A">
        <w:rPr>
          <w:rFonts w:ascii="Arial" w:hAnsi="Arial" w:cs="Arial"/>
          <w:b/>
          <w:sz w:val="21"/>
          <w:szCs w:val="21"/>
          <w:lang w:val="en-GB"/>
        </w:rPr>
        <w:t>Social</w:t>
      </w:r>
      <w:r w:rsidRPr="00500BFB">
        <w:rPr>
          <w:rFonts w:ascii="Arial" w:hAnsi="Arial" w:cs="Arial"/>
          <w:b/>
          <w:sz w:val="21"/>
          <w:szCs w:val="21"/>
          <w:lang w:val="en-GB"/>
        </w:rPr>
        <w:t xml:space="preserve">) </w:t>
      </w:r>
      <w:r w:rsidR="0060174A">
        <w:rPr>
          <w:rFonts w:ascii="Arial" w:hAnsi="Arial" w:cs="Arial"/>
          <w:b/>
          <w:sz w:val="21"/>
          <w:szCs w:val="21"/>
          <w:lang w:val="en-GB"/>
        </w:rPr>
        <w:t>media</w:t>
      </w:r>
      <w:r w:rsidRPr="00500BFB">
        <w:rPr>
          <w:rFonts w:ascii="Arial" w:hAnsi="Arial" w:cs="Arial"/>
          <w:sz w:val="21"/>
          <w:szCs w:val="21"/>
          <w:lang w:val="en-GB"/>
        </w:rPr>
        <w:t xml:space="preserve"> </w:t>
      </w:r>
    </w:p>
    <w:p w:rsidR="008C61CB" w:rsidRPr="00500BFB" w:rsidRDefault="008C61CB" w:rsidP="008C61CB">
      <w:pPr>
        <w:pStyle w:val="Listenabsatz"/>
        <w:numPr>
          <w:ilvl w:val="0"/>
          <w:numId w:val="7"/>
        </w:numPr>
        <w:rPr>
          <w:rFonts w:ascii="Arial" w:hAnsi="Arial" w:cs="Arial"/>
          <w:sz w:val="21"/>
          <w:szCs w:val="21"/>
          <w:lang w:val="en-GB"/>
        </w:rPr>
      </w:pPr>
      <w:r w:rsidRPr="00500BFB">
        <w:rPr>
          <w:rFonts w:ascii="Arial" w:hAnsi="Arial" w:cs="Arial"/>
          <w:sz w:val="21"/>
          <w:szCs w:val="21"/>
          <w:lang w:val="en-GB"/>
        </w:rPr>
        <w:t>…</w:t>
      </w:r>
    </w:p>
    <w:p w:rsidR="008C61CB" w:rsidRPr="00500BFB" w:rsidRDefault="0060174A" w:rsidP="001F179E">
      <w:pPr>
        <w:spacing w:after="0"/>
        <w:jc w:val="both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b/>
          <w:sz w:val="21"/>
          <w:szCs w:val="21"/>
          <w:lang w:val="en-GB"/>
        </w:rPr>
        <w:t>In this context</w:t>
      </w:r>
      <w:r w:rsidR="00561D64">
        <w:rPr>
          <w:rFonts w:ascii="Arial" w:hAnsi="Arial" w:cs="Arial"/>
          <w:b/>
          <w:sz w:val="21"/>
          <w:szCs w:val="21"/>
          <w:lang w:val="en-GB"/>
        </w:rPr>
        <w:t>,</w:t>
      </w:r>
      <w:r>
        <w:rPr>
          <w:rFonts w:ascii="Arial" w:hAnsi="Arial" w:cs="Arial"/>
          <w:b/>
          <w:sz w:val="21"/>
          <w:szCs w:val="21"/>
          <w:lang w:val="en-GB"/>
        </w:rPr>
        <w:t xml:space="preserve"> the following is relevant on a higher systemic level</w:t>
      </w:r>
      <w:r w:rsidR="008C61CB" w:rsidRPr="00500BFB">
        <w:rPr>
          <w:rFonts w:ascii="Arial" w:hAnsi="Arial" w:cs="Arial"/>
          <w:b/>
          <w:sz w:val="21"/>
          <w:szCs w:val="21"/>
          <w:lang w:val="en-GB"/>
        </w:rPr>
        <w:t>:</w:t>
      </w:r>
      <w:r w:rsidR="008C61CB" w:rsidRPr="00500BFB">
        <w:rPr>
          <w:rFonts w:ascii="Arial" w:hAnsi="Arial" w:cs="Arial"/>
          <w:sz w:val="21"/>
          <w:szCs w:val="21"/>
          <w:lang w:val="en-GB"/>
        </w:rPr>
        <w:t xml:space="preserve"> </w:t>
      </w:r>
      <w:r>
        <w:rPr>
          <w:rFonts w:ascii="Arial" w:hAnsi="Arial" w:cs="Arial"/>
          <w:sz w:val="21"/>
          <w:szCs w:val="21"/>
          <w:lang w:val="en-GB"/>
        </w:rPr>
        <w:t xml:space="preserve">Pushing equal opportunity in the educational system with </w:t>
      </w:r>
      <w:r w:rsidR="001F179E">
        <w:rPr>
          <w:rFonts w:ascii="Arial" w:hAnsi="Arial" w:cs="Arial"/>
          <w:sz w:val="21"/>
          <w:szCs w:val="21"/>
          <w:lang w:val="en-GB"/>
        </w:rPr>
        <w:t>a</w:t>
      </w:r>
      <w:r>
        <w:rPr>
          <w:rFonts w:ascii="Arial" w:hAnsi="Arial" w:cs="Arial"/>
          <w:sz w:val="21"/>
          <w:szCs w:val="21"/>
          <w:lang w:val="en-GB"/>
        </w:rPr>
        <w:t xml:space="preserve"> corresponding education policy</w:t>
      </w:r>
      <w:r w:rsidR="001F179E">
        <w:rPr>
          <w:rFonts w:ascii="Arial" w:hAnsi="Arial" w:cs="Arial"/>
          <w:sz w:val="21"/>
          <w:szCs w:val="21"/>
          <w:lang w:val="en-GB"/>
        </w:rPr>
        <w:t>, since a</w:t>
      </w:r>
      <w:r>
        <w:rPr>
          <w:rFonts w:ascii="Arial" w:hAnsi="Arial" w:cs="Arial"/>
          <w:sz w:val="21"/>
          <w:szCs w:val="21"/>
          <w:lang w:val="en-GB"/>
        </w:rPr>
        <w:t xml:space="preserve"> segregation process is already coming into force relatively early in the educational career of young people (choosing between technical, social, communicative etc. forms of training</w:t>
      </w:r>
      <w:r w:rsidR="001F179E">
        <w:rPr>
          <w:rFonts w:ascii="Arial" w:hAnsi="Arial" w:cs="Arial"/>
          <w:sz w:val="21"/>
          <w:szCs w:val="21"/>
          <w:lang w:val="en-GB"/>
        </w:rPr>
        <w:t xml:space="preserve"> </w:t>
      </w:r>
      <w:r>
        <w:rPr>
          <w:rFonts w:ascii="Arial" w:hAnsi="Arial" w:cs="Arial"/>
          <w:sz w:val="21"/>
          <w:szCs w:val="21"/>
          <w:lang w:val="en-GB"/>
        </w:rPr>
        <w:t xml:space="preserve">/ schools). </w:t>
      </w:r>
    </w:p>
    <w:p w:rsidR="005B5194" w:rsidRPr="00500BFB" w:rsidRDefault="0011099B" w:rsidP="005B5194">
      <w:pPr>
        <w:pStyle w:val="berschrift2"/>
        <w:rPr>
          <w:lang w:val="en-GB"/>
        </w:rPr>
      </w:pPr>
      <w:r>
        <w:rPr>
          <w:lang w:val="en-GB"/>
        </w:rPr>
        <w:t>Standards of gender sensitive vocational orientation:</w:t>
      </w:r>
    </w:p>
    <w:p w:rsidR="005B5194" w:rsidRPr="00500BFB" w:rsidRDefault="0011099B" w:rsidP="005B5194">
      <w:pPr>
        <w:spacing w:after="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Professional competences</w:t>
      </w:r>
      <w:r w:rsidR="00D76A72" w:rsidRPr="00500BFB">
        <w:rPr>
          <w:rFonts w:ascii="Arial" w:hAnsi="Arial" w:cs="Arial"/>
          <w:b/>
          <w:lang w:val="en-GB"/>
        </w:rPr>
        <w:t>:</w:t>
      </w:r>
    </w:p>
    <w:p w:rsidR="008C61CB" w:rsidRPr="0011099B" w:rsidRDefault="0011099B" w:rsidP="0011099B">
      <w:pPr>
        <w:pStyle w:val="Listenabsatz"/>
        <w:numPr>
          <w:ilvl w:val="0"/>
          <w:numId w:val="4"/>
        </w:numPr>
        <w:spacing w:after="0"/>
        <w:jc w:val="both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Consultants analyse categories such as gender and recognize that these categories are social attributions</w:t>
      </w:r>
      <w:r w:rsidR="00A04A7F">
        <w:rPr>
          <w:rFonts w:ascii="Arial" w:hAnsi="Arial" w:cs="Arial"/>
          <w:sz w:val="21"/>
          <w:szCs w:val="21"/>
          <w:lang w:val="en-GB"/>
        </w:rPr>
        <w:t xml:space="preserve"> </w:t>
      </w:r>
      <w:r>
        <w:rPr>
          <w:rFonts w:ascii="Arial" w:hAnsi="Arial" w:cs="Arial"/>
          <w:sz w:val="21"/>
          <w:szCs w:val="21"/>
          <w:lang w:val="en-GB"/>
        </w:rPr>
        <w:t xml:space="preserve">/ constructs and not “natural” identity markers. (see Ewers/ </w:t>
      </w:r>
      <w:proofErr w:type="spellStart"/>
      <w:r>
        <w:rPr>
          <w:rFonts w:ascii="Arial" w:hAnsi="Arial" w:cs="Arial"/>
          <w:sz w:val="21"/>
          <w:szCs w:val="21"/>
          <w:lang w:val="en-GB"/>
        </w:rPr>
        <w:t>Schallert</w:t>
      </w:r>
      <w:proofErr w:type="spellEnd"/>
      <w:r>
        <w:rPr>
          <w:rFonts w:ascii="Arial" w:hAnsi="Arial" w:cs="Arial"/>
          <w:sz w:val="21"/>
          <w:szCs w:val="21"/>
          <w:lang w:val="en-GB"/>
        </w:rPr>
        <w:t xml:space="preserve"> p. 16) </w:t>
      </w:r>
    </w:p>
    <w:p w:rsidR="00D76A72" w:rsidRPr="00500BFB" w:rsidRDefault="0011099B" w:rsidP="00D76A72">
      <w:pPr>
        <w:pStyle w:val="Listenabsatz"/>
        <w:numPr>
          <w:ilvl w:val="0"/>
          <w:numId w:val="4"/>
        </w:numPr>
        <w:spacing w:after="0"/>
        <w:jc w:val="both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Consultants know the legal situation in Austria concerning discrimination</w:t>
      </w:r>
      <w:r w:rsidR="00D76A72" w:rsidRPr="00500BFB">
        <w:rPr>
          <w:rFonts w:ascii="Arial" w:hAnsi="Arial" w:cs="Arial"/>
          <w:sz w:val="21"/>
          <w:szCs w:val="21"/>
          <w:lang w:val="en-GB"/>
        </w:rPr>
        <w:t>. (</w:t>
      </w:r>
      <w:r>
        <w:rPr>
          <w:rFonts w:ascii="Arial" w:hAnsi="Arial" w:cs="Arial"/>
          <w:sz w:val="21"/>
          <w:szCs w:val="21"/>
          <w:lang w:val="en-GB"/>
        </w:rPr>
        <w:t xml:space="preserve">see ibid., p. </w:t>
      </w:r>
      <w:r w:rsidR="00D76A72" w:rsidRPr="00500BFB">
        <w:rPr>
          <w:rFonts w:ascii="Arial" w:hAnsi="Arial" w:cs="Arial"/>
          <w:sz w:val="21"/>
          <w:szCs w:val="21"/>
          <w:lang w:val="en-GB"/>
        </w:rPr>
        <w:t>16)</w:t>
      </w:r>
    </w:p>
    <w:p w:rsidR="00D76A72" w:rsidRPr="00500BFB" w:rsidRDefault="0011099B" w:rsidP="00D76A72">
      <w:pPr>
        <w:pStyle w:val="Listenabsatz"/>
        <w:numPr>
          <w:ilvl w:val="0"/>
          <w:numId w:val="4"/>
        </w:numPr>
        <w:spacing w:after="0"/>
        <w:jc w:val="both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Consultants inform themselves about trends in the education and job market</w:t>
      </w:r>
      <w:r w:rsidR="00D76A72" w:rsidRPr="00500BFB">
        <w:rPr>
          <w:rFonts w:ascii="Arial" w:hAnsi="Arial" w:cs="Arial"/>
          <w:sz w:val="21"/>
          <w:szCs w:val="21"/>
          <w:lang w:val="en-GB"/>
        </w:rPr>
        <w:t xml:space="preserve"> (</w:t>
      </w:r>
      <w:r>
        <w:rPr>
          <w:rFonts w:ascii="Arial" w:hAnsi="Arial" w:cs="Arial"/>
          <w:sz w:val="21"/>
          <w:szCs w:val="21"/>
          <w:lang w:val="en-GB"/>
        </w:rPr>
        <w:t>see ibid., p</w:t>
      </w:r>
      <w:r w:rsidR="00D76A72" w:rsidRPr="00500BFB">
        <w:rPr>
          <w:rFonts w:ascii="Arial" w:hAnsi="Arial" w:cs="Arial"/>
          <w:sz w:val="21"/>
          <w:szCs w:val="21"/>
          <w:lang w:val="en-GB"/>
        </w:rPr>
        <w:t>.17)</w:t>
      </w:r>
    </w:p>
    <w:p w:rsidR="00D76A72" w:rsidRPr="00500BFB" w:rsidRDefault="0011099B" w:rsidP="008C61CB">
      <w:pPr>
        <w:pStyle w:val="Listenabsatz"/>
        <w:numPr>
          <w:ilvl w:val="0"/>
          <w:numId w:val="4"/>
        </w:numPr>
        <w:spacing w:after="240"/>
        <w:ind w:left="714" w:hanging="357"/>
        <w:jc w:val="both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Consultants critically question target group oriented (advisory) approaches, since a definition of a target group can be connected with further stigmatisation. (see ibid., p. 17)</w:t>
      </w:r>
    </w:p>
    <w:p w:rsidR="00D0125F" w:rsidRDefault="00D0125F" w:rsidP="00D76A72">
      <w:pPr>
        <w:spacing w:after="0"/>
        <w:jc w:val="both"/>
        <w:rPr>
          <w:rFonts w:ascii="Arial" w:hAnsi="Arial" w:cs="Arial"/>
          <w:b/>
          <w:lang w:val="en-GB"/>
        </w:rPr>
      </w:pPr>
    </w:p>
    <w:p w:rsidR="00D0125F" w:rsidRDefault="00D0125F" w:rsidP="00D76A72">
      <w:pPr>
        <w:spacing w:after="0"/>
        <w:jc w:val="both"/>
        <w:rPr>
          <w:rFonts w:ascii="Arial" w:hAnsi="Arial" w:cs="Arial"/>
          <w:b/>
          <w:lang w:val="en-GB"/>
        </w:rPr>
      </w:pPr>
    </w:p>
    <w:p w:rsidR="00A04A7F" w:rsidRDefault="00A04A7F" w:rsidP="00D76A72">
      <w:pPr>
        <w:spacing w:after="0"/>
        <w:jc w:val="both"/>
        <w:rPr>
          <w:rFonts w:ascii="Arial" w:hAnsi="Arial" w:cs="Arial"/>
          <w:b/>
          <w:lang w:val="en-GB"/>
        </w:rPr>
      </w:pPr>
    </w:p>
    <w:p w:rsidR="00A04A7F" w:rsidRDefault="00A04A7F" w:rsidP="00D76A72">
      <w:pPr>
        <w:spacing w:after="0"/>
        <w:jc w:val="both"/>
        <w:rPr>
          <w:rFonts w:ascii="Arial" w:hAnsi="Arial" w:cs="Arial"/>
          <w:b/>
          <w:lang w:val="en-GB"/>
        </w:rPr>
      </w:pPr>
      <w:bookmarkStart w:id="0" w:name="_GoBack"/>
      <w:bookmarkEnd w:id="0"/>
    </w:p>
    <w:p w:rsidR="00D76A72" w:rsidRPr="00500BFB" w:rsidRDefault="00D0125F" w:rsidP="00D76A72">
      <w:pPr>
        <w:spacing w:after="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Methodical expertise</w:t>
      </w:r>
      <w:r w:rsidR="00D76A72" w:rsidRPr="00500BFB">
        <w:rPr>
          <w:rFonts w:ascii="Arial" w:hAnsi="Arial" w:cs="Arial"/>
          <w:b/>
          <w:lang w:val="en-GB"/>
        </w:rPr>
        <w:t>:</w:t>
      </w:r>
    </w:p>
    <w:p w:rsidR="00362F8A" w:rsidRPr="00500BFB" w:rsidRDefault="00D0125F" w:rsidP="00D76A72">
      <w:pPr>
        <w:pStyle w:val="Listenabsatz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 xml:space="preserve">Consultants are able to apply </w:t>
      </w:r>
      <w:r w:rsidR="00416510">
        <w:rPr>
          <w:rFonts w:ascii="Arial" w:hAnsi="Arial" w:cs="Arial"/>
          <w:sz w:val="21"/>
          <w:szCs w:val="21"/>
          <w:lang w:val="en-GB"/>
        </w:rPr>
        <w:t>metaphors</w:t>
      </w:r>
      <w:r>
        <w:rPr>
          <w:rFonts w:ascii="Arial" w:hAnsi="Arial" w:cs="Arial"/>
          <w:sz w:val="21"/>
          <w:szCs w:val="21"/>
          <w:lang w:val="en-GB"/>
        </w:rPr>
        <w:t xml:space="preserve"> </w:t>
      </w:r>
      <w:r w:rsidR="00416510">
        <w:rPr>
          <w:rFonts w:ascii="Arial" w:hAnsi="Arial" w:cs="Arial"/>
          <w:sz w:val="21"/>
          <w:szCs w:val="21"/>
          <w:lang w:val="en-GB"/>
        </w:rPr>
        <w:t xml:space="preserve">deliberately and targeted (p. ex. the “tent pole” which is carrying everything etc.) (see ibid., p. 19) </w:t>
      </w:r>
    </w:p>
    <w:p w:rsidR="00416510" w:rsidRPr="00416510" w:rsidRDefault="00416510" w:rsidP="009F3521">
      <w:pPr>
        <w:pStyle w:val="Listenabsatz"/>
        <w:numPr>
          <w:ilvl w:val="0"/>
          <w:numId w:val="5"/>
        </w:numPr>
        <w:spacing w:after="0"/>
        <w:ind w:left="714" w:hanging="357"/>
        <w:jc w:val="both"/>
        <w:rPr>
          <w:rFonts w:ascii="Arial" w:hAnsi="Arial" w:cs="Arial"/>
          <w:b/>
          <w:lang w:val="en-GB"/>
        </w:rPr>
      </w:pPr>
      <w:r w:rsidRPr="00416510">
        <w:rPr>
          <w:rFonts w:ascii="Arial" w:hAnsi="Arial" w:cs="Arial"/>
          <w:sz w:val="21"/>
          <w:szCs w:val="21"/>
          <w:lang w:val="en-GB"/>
        </w:rPr>
        <w:t>Consultants use language gender-sensitive and non-</w:t>
      </w:r>
      <w:proofErr w:type="spellStart"/>
      <w:r w:rsidRPr="00416510">
        <w:rPr>
          <w:rFonts w:ascii="Arial" w:hAnsi="Arial" w:cs="Arial"/>
          <w:sz w:val="21"/>
          <w:szCs w:val="21"/>
          <w:lang w:val="en-GB"/>
        </w:rPr>
        <w:t>discrimatory</w:t>
      </w:r>
      <w:proofErr w:type="spellEnd"/>
      <w:r w:rsidRPr="00416510">
        <w:rPr>
          <w:rFonts w:ascii="Arial" w:hAnsi="Arial" w:cs="Arial"/>
          <w:sz w:val="21"/>
          <w:szCs w:val="21"/>
          <w:lang w:val="en-GB"/>
        </w:rPr>
        <w:t>. (see ibid., p. 19)</w:t>
      </w:r>
      <w:r w:rsidR="002A0B8B" w:rsidRPr="00416510">
        <w:rPr>
          <w:rFonts w:ascii="Arial" w:hAnsi="Arial" w:cs="Arial"/>
          <w:sz w:val="21"/>
          <w:szCs w:val="21"/>
          <w:lang w:val="en-GB"/>
        </w:rPr>
        <w:t xml:space="preserve"> </w:t>
      </w:r>
    </w:p>
    <w:p w:rsidR="00416510" w:rsidRDefault="00416510" w:rsidP="00416510">
      <w:pPr>
        <w:spacing w:after="0"/>
        <w:jc w:val="both"/>
        <w:rPr>
          <w:rFonts w:ascii="Arial" w:hAnsi="Arial" w:cs="Arial"/>
          <w:b/>
          <w:lang w:val="en-GB"/>
        </w:rPr>
      </w:pPr>
    </w:p>
    <w:p w:rsidR="00362F8A" w:rsidRPr="00416510" w:rsidRDefault="00383EAB" w:rsidP="00416510">
      <w:pPr>
        <w:spacing w:after="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Social skills</w:t>
      </w:r>
      <w:r w:rsidR="00362F8A" w:rsidRPr="00416510">
        <w:rPr>
          <w:rFonts w:ascii="Arial" w:hAnsi="Arial" w:cs="Arial"/>
          <w:b/>
          <w:lang w:val="en-GB"/>
        </w:rPr>
        <w:t>:</w:t>
      </w:r>
    </w:p>
    <w:p w:rsidR="00362F8A" w:rsidRPr="00500BFB" w:rsidRDefault="00416510" w:rsidP="002A0B8B">
      <w:pPr>
        <w:pStyle w:val="Listenabsatz"/>
        <w:numPr>
          <w:ilvl w:val="0"/>
          <w:numId w:val="6"/>
        </w:numPr>
        <w:spacing w:after="0"/>
        <w:jc w:val="both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Consultants develop respectful communication and interaction. (see ibid. p. 20)</w:t>
      </w:r>
    </w:p>
    <w:p w:rsidR="001E38CF" w:rsidRDefault="00416510" w:rsidP="002A0B8B">
      <w:pPr>
        <w:pStyle w:val="Listenabsatz"/>
        <w:numPr>
          <w:ilvl w:val="0"/>
          <w:numId w:val="6"/>
        </w:numPr>
        <w:spacing w:after="0"/>
        <w:jc w:val="both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Consultants are able to withstand contradictions and perceive</w:t>
      </w:r>
      <w:r w:rsidR="001E38CF">
        <w:rPr>
          <w:rFonts w:ascii="Arial" w:hAnsi="Arial" w:cs="Arial"/>
          <w:sz w:val="21"/>
          <w:szCs w:val="21"/>
          <w:lang w:val="en-GB"/>
        </w:rPr>
        <w:t xml:space="preserve"> as well as allow irritations and differences. (see ibid. p. 20)</w:t>
      </w:r>
    </w:p>
    <w:p w:rsidR="002A0B8B" w:rsidRDefault="00566090" w:rsidP="00362F8A">
      <w:pPr>
        <w:pStyle w:val="Listenabsatz"/>
        <w:numPr>
          <w:ilvl w:val="0"/>
          <w:numId w:val="6"/>
        </w:numPr>
        <w:spacing w:after="0"/>
        <w:jc w:val="both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 xml:space="preserve">Consultants cater to clients with openness and </w:t>
      </w:r>
      <w:r w:rsidR="00561D64">
        <w:rPr>
          <w:rFonts w:ascii="Arial" w:hAnsi="Arial" w:cs="Arial"/>
          <w:sz w:val="21"/>
          <w:szCs w:val="21"/>
          <w:lang w:val="en-GB"/>
        </w:rPr>
        <w:t>curiosity</w:t>
      </w:r>
      <w:r>
        <w:rPr>
          <w:rFonts w:ascii="Arial" w:hAnsi="Arial" w:cs="Arial"/>
          <w:sz w:val="21"/>
          <w:szCs w:val="21"/>
          <w:lang w:val="en-GB"/>
        </w:rPr>
        <w:t xml:space="preserve"> (see ibid. p. 20) </w:t>
      </w:r>
    </w:p>
    <w:p w:rsidR="00566090" w:rsidRPr="00500BFB" w:rsidRDefault="00566090" w:rsidP="00362F8A">
      <w:pPr>
        <w:pStyle w:val="Listenabsatz"/>
        <w:numPr>
          <w:ilvl w:val="0"/>
          <w:numId w:val="6"/>
        </w:numPr>
        <w:spacing w:after="0"/>
        <w:jc w:val="both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Consultants question and critically reflect social values, norms a</w:t>
      </w:r>
      <w:r w:rsidR="001754BC">
        <w:rPr>
          <w:rFonts w:ascii="Arial" w:hAnsi="Arial" w:cs="Arial"/>
          <w:sz w:val="21"/>
          <w:szCs w:val="21"/>
          <w:lang w:val="en-GB"/>
        </w:rPr>
        <w:t>nd role models. (see ibid. p. 21</w:t>
      </w:r>
      <w:r>
        <w:rPr>
          <w:rFonts w:ascii="Arial" w:hAnsi="Arial" w:cs="Arial"/>
          <w:sz w:val="21"/>
          <w:szCs w:val="21"/>
          <w:lang w:val="en-GB"/>
        </w:rPr>
        <w:t xml:space="preserve">) </w:t>
      </w:r>
    </w:p>
    <w:p w:rsidR="004D4291" w:rsidRPr="00500BFB" w:rsidRDefault="00383EAB" w:rsidP="00545ED2">
      <w:pPr>
        <w:spacing w:after="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Personal skills</w:t>
      </w:r>
      <w:r w:rsidR="004D4291" w:rsidRPr="00500BFB">
        <w:rPr>
          <w:rFonts w:ascii="Arial" w:hAnsi="Arial" w:cs="Arial"/>
          <w:b/>
          <w:lang w:val="en-GB"/>
        </w:rPr>
        <w:t>:</w:t>
      </w:r>
    </w:p>
    <w:p w:rsidR="00383EAB" w:rsidRDefault="00383EAB" w:rsidP="00545ED2">
      <w:pPr>
        <w:pStyle w:val="Listenabsatz"/>
        <w:numPr>
          <w:ilvl w:val="0"/>
          <w:numId w:val="6"/>
        </w:numPr>
        <w:spacing w:after="0"/>
        <w:jc w:val="both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 xml:space="preserve">Critical reflection of the own professional role – self-critical and reflexive work. </w:t>
      </w:r>
    </w:p>
    <w:p w:rsidR="004D4291" w:rsidRPr="00500BFB" w:rsidRDefault="00383EAB" w:rsidP="00545ED2">
      <w:pPr>
        <w:pStyle w:val="Listenabsatz"/>
        <w:numPr>
          <w:ilvl w:val="0"/>
          <w:numId w:val="6"/>
        </w:numPr>
        <w:spacing w:after="0"/>
        <w:jc w:val="both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Evaluation of the own methods, images, materials with regards to gender and diversity equity.</w:t>
      </w:r>
    </w:p>
    <w:p w:rsidR="001754BC" w:rsidRPr="001754BC" w:rsidRDefault="00383EAB" w:rsidP="008C02DA">
      <w:pPr>
        <w:pStyle w:val="Listenabsatz"/>
        <w:numPr>
          <w:ilvl w:val="0"/>
          <w:numId w:val="6"/>
        </w:numPr>
        <w:spacing w:after="280"/>
        <w:ind w:left="714" w:hanging="357"/>
        <w:jc w:val="both"/>
        <w:rPr>
          <w:lang w:val="en-GB"/>
        </w:rPr>
      </w:pPr>
      <w:r w:rsidRPr="001754BC">
        <w:rPr>
          <w:rFonts w:ascii="Arial" w:hAnsi="Arial" w:cs="Arial"/>
          <w:sz w:val="21"/>
          <w:szCs w:val="21"/>
          <w:lang w:val="en-GB"/>
        </w:rPr>
        <w:t>Creating structures for critical reflections and exchange (superv</w:t>
      </w:r>
      <w:r w:rsidR="001754BC" w:rsidRPr="001754BC">
        <w:rPr>
          <w:rFonts w:ascii="Arial" w:hAnsi="Arial" w:cs="Arial"/>
          <w:sz w:val="21"/>
          <w:szCs w:val="21"/>
          <w:lang w:val="en-GB"/>
        </w:rPr>
        <w:t>ision etc). (see ibid. p. 22ff.)</w:t>
      </w:r>
      <w:r w:rsidR="00DB1404" w:rsidRPr="001754BC">
        <w:rPr>
          <w:rFonts w:ascii="Arial" w:hAnsi="Arial" w:cs="Arial"/>
          <w:sz w:val="21"/>
          <w:szCs w:val="21"/>
          <w:lang w:val="en-GB"/>
        </w:rPr>
        <w:t xml:space="preserve"> </w:t>
      </w:r>
    </w:p>
    <w:p w:rsidR="005B5194" w:rsidRPr="00500BFB" w:rsidRDefault="001754BC" w:rsidP="005B5194">
      <w:pPr>
        <w:pStyle w:val="berschrift2"/>
        <w:rPr>
          <w:lang w:val="en-GB"/>
        </w:rPr>
      </w:pPr>
      <w:r>
        <w:rPr>
          <w:lang w:val="en-GB"/>
        </w:rPr>
        <w:t>Gender sensitive approaches to realisation and consultation</w:t>
      </w:r>
    </w:p>
    <w:p w:rsidR="00E65B31" w:rsidRPr="00500BFB" w:rsidRDefault="00F7386F" w:rsidP="00E65B31">
      <w:pPr>
        <w:pStyle w:val="Listenabsatz"/>
        <w:numPr>
          <w:ilvl w:val="0"/>
          <w:numId w:val="3"/>
        </w:numPr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 xml:space="preserve">Orientation towards the clients’ different individual biographies (incl. breaches, transitions etc.). </w:t>
      </w:r>
    </w:p>
    <w:p w:rsidR="00362F8A" w:rsidRPr="00500BFB" w:rsidRDefault="00F7386F" w:rsidP="00E65B31">
      <w:pPr>
        <w:pStyle w:val="Listenabsatz"/>
        <w:numPr>
          <w:ilvl w:val="0"/>
          <w:numId w:val="3"/>
        </w:numPr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Bringing into mind</w:t>
      </w:r>
      <w:r w:rsidR="00561D64">
        <w:rPr>
          <w:rFonts w:ascii="Arial" w:hAnsi="Arial" w:cs="Arial"/>
          <w:sz w:val="21"/>
          <w:szCs w:val="21"/>
          <w:lang w:val="en-GB"/>
        </w:rPr>
        <w:t xml:space="preserve"> the exemplary and orienting</w:t>
      </w:r>
      <w:r>
        <w:rPr>
          <w:rFonts w:ascii="Arial" w:hAnsi="Arial" w:cs="Arial"/>
          <w:sz w:val="21"/>
          <w:szCs w:val="21"/>
          <w:lang w:val="en-GB"/>
        </w:rPr>
        <w:t xml:space="preserve"> function of women</w:t>
      </w:r>
      <w:r w:rsidR="00A04A7F">
        <w:rPr>
          <w:rFonts w:ascii="Arial" w:hAnsi="Arial" w:cs="Arial"/>
          <w:sz w:val="21"/>
          <w:szCs w:val="21"/>
          <w:lang w:val="en-GB"/>
        </w:rPr>
        <w:t xml:space="preserve"> </w:t>
      </w:r>
      <w:r>
        <w:rPr>
          <w:rFonts w:ascii="Arial" w:hAnsi="Arial" w:cs="Arial"/>
          <w:sz w:val="21"/>
          <w:szCs w:val="21"/>
          <w:lang w:val="en-GB"/>
        </w:rPr>
        <w:t xml:space="preserve">/ men in consultation. </w:t>
      </w:r>
    </w:p>
    <w:p w:rsidR="00362F8A" w:rsidRPr="00500BFB" w:rsidRDefault="00F7386F" w:rsidP="00E65B31">
      <w:pPr>
        <w:pStyle w:val="Listenabsatz"/>
        <w:numPr>
          <w:ilvl w:val="0"/>
          <w:numId w:val="3"/>
        </w:numPr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Using gender neutral language</w:t>
      </w:r>
      <w:r w:rsidR="00DB1404" w:rsidRPr="00500BFB">
        <w:rPr>
          <w:rFonts w:ascii="Arial" w:hAnsi="Arial" w:cs="Arial"/>
          <w:sz w:val="21"/>
          <w:szCs w:val="21"/>
          <w:lang w:val="en-GB"/>
        </w:rPr>
        <w:t>.</w:t>
      </w:r>
    </w:p>
    <w:p w:rsidR="00362F8A" w:rsidRPr="00500BFB" w:rsidRDefault="00F7386F" w:rsidP="00E65B31">
      <w:pPr>
        <w:pStyle w:val="Listenabsatz"/>
        <w:numPr>
          <w:ilvl w:val="0"/>
          <w:numId w:val="3"/>
        </w:numPr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 xml:space="preserve">Adjusting of consulting time to the clients’ different life situations. </w:t>
      </w:r>
    </w:p>
    <w:p w:rsidR="00DB1404" w:rsidRPr="00500BFB" w:rsidRDefault="00F7386F" w:rsidP="00E65B31">
      <w:pPr>
        <w:pStyle w:val="Listenabsatz"/>
        <w:numPr>
          <w:ilvl w:val="0"/>
          <w:numId w:val="3"/>
        </w:numPr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Addressing women</w:t>
      </w:r>
      <w:r w:rsidR="00A04A7F">
        <w:rPr>
          <w:rFonts w:ascii="Arial" w:hAnsi="Arial" w:cs="Arial"/>
          <w:sz w:val="21"/>
          <w:szCs w:val="21"/>
          <w:lang w:val="en-GB"/>
        </w:rPr>
        <w:t xml:space="preserve"> </w:t>
      </w:r>
      <w:r>
        <w:rPr>
          <w:rFonts w:ascii="Arial" w:hAnsi="Arial" w:cs="Arial"/>
          <w:sz w:val="21"/>
          <w:szCs w:val="21"/>
          <w:lang w:val="en-GB"/>
        </w:rPr>
        <w:t>/ men aside from common stereotypes (consultation, vocational orientation, educational offers etc.)</w:t>
      </w:r>
    </w:p>
    <w:p w:rsidR="00DB1404" w:rsidRPr="00500BFB" w:rsidRDefault="00F7386F" w:rsidP="00E65B31">
      <w:pPr>
        <w:pStyle w:val="Listenabsatz"/>
        <w:numPr>
          <w:ilvl w:val="0"/>
          <w:numId w:val="3"/>
        </w:numPr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Providing a framework which enables clients to articulate their needs.</w:t>
      </w:r>
      <w:r w:rsidR="00545ED2" w:rsidRPr="00500BFB">
        <w:rPr>
          <w:rFonts w:ascii="Arial" w:hAnsi="Arial" w:cs="Arial"/>
          <w:sz w:val="21"/>
          <w:szCs w:val="21"/>
          <w:lang w:val="en-GB"/>
        </w:rPr>
        <w:t xml:space="preserve"> </w:t>
      </w:r>
    </w:p>
    <w:p w:rsidR="00DB1404" w:rsidRPr="00500BFB" w:rsidRDefault="00E15C12" w:rsidP="00E65B31">
      <w:pPr>
        <w:pStyle w:val="Listenabsatz"/>
        <w:numPr>
          <w:ilvl w:val="0"/>
          <w:numId w:val="3"/>
        </w:numPr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Providing an environment which makes sure to respect the clients’ self-image as well as their personal limits</w:t>
      </w:r>
      <w:r w:rsidR="00DB1404" w:rsidRPr="00500BFB">
        <w:rPr>
          <w:rFonts w:ascii="Arial" w:hAnsi="Arial" w:cs="Arial"/>
          <w:sz w:val="21"/>
          <w:szCs w:val="21"/>
          <w:lang w:val="en-GB"/>
        </w:rPr>
        <w:t>.</w:t>
      </w:r>
    </w:p>
    <w:p w:rsidR="00362F8A" w:rsidRPr="00500BFB" w:rsidRDefault="00E15C12" w:rsidP="00E65B31">
      <w:pPr>
        <w:pStyle w:val="Listenabsatz"/>
        <w:numPr>
          <w:ilvl w:val="0"/>
          <w:numId w:val="3"/>
        </w:numPr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Taking a closer look at the equipment and design of consultation</w:t>
      </w:r>
      <w:r w:rsidR="00A04A7F">
        <w:rPr>
          <w:rFonts w:ascii="Arial" w:hAnsi="Arial" w:cs="Arial"/>
          <w:sz w:val="21"/>
          <w:szCs w:val="21"/>
          <w:lang w:val="en-GB"/>
        </w:rPr>
        <w:t xml:space="preserve"> </w:t>
      </w:r>
      <w:r>
        <w:rPr>
          <w:rFonts w:ascii="Arial" w:hAnsi="Arial" w:cs="Arial"/>
          <w:sz w:val="21"/>
          <w:szCs w:val="21"/>
          <w:lang w:val="en-GB"/>
        </w:rPr>
        <w:t xml:space="preserve">/ classrooms (Which statements do pictures, photographs, materials etc. convey?). </w:t>
      </w:r>
    </w:p>
    <w:p w:rsidR="00362F8A" w:rsidRPr="00500BFB" w:rsidRDefault="00E15C12" w:rsidP="008C61CB">
      <w:pPr>
        <w:pStyle w:val="Listenabsatz"/>
        <w:numPr>
          <w:ilvl w:val="0"/>
          <w:numId w:val="3"/>
        </w:numPr>
        <w:spacing w:after="360"/>
        <w:ind w:left="714" w:hanging="357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 xml:space="preserve">Making categories such as gender a subject of discussion in vocational orientation and consultation without re-codifying these categories. (see ibid., p. 50ff.) </w:t>
      </w:r>
      <w:r w:rsidR="008C61CB" w:rsidRPr="00500BFB">
        <w:rPr>
          <w:rFonts w:ascii="Arial" w:hAnsi="Arial" w:cs="Arial"/>
          <w:sz w:val="21"/>
          <w:szCs w:val="21"/>
          <w:lang w:val="en-GB"/>
        </w:rPr>
        <w:t xml:space="preserve"> </w:t>
      </w:r>
    </w:p>
    <w:p w:rsidR="005B5194" w:rsidRPr="00500BFB" w:rsidRDefault="00E15C12" w:rsidP="008C6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>Sources</w:t>
      </w:r>
      <w:r w:rsidR="005B5194" w:rsidRPr="00500BFB">
        <w:rPr>
          <w:rFonts w:ascii="Arial" w:hAnsi="Arial" w:cs="Arial"/>
          <w:b/>
          <w:sz w:val="18"/>
          <w:lang w:val="en-GB"/>
        </w:rPr>
        <w:t xml:space="preserve">: </w:t>
      </w:r>
    </w:p>
    <w:p w:rsidR="00E65B31" w:rsidRPr="001F179E" w:rsidRDefault="00E65B31" w:rsidP="008C6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18"/>
          <w:lang w:val="de-DE"/>
        </w:rPr>
      </w:pPr>
      <w:r w:rsidRPr="001F179E">
        <w:rPr>
          <w:rFonts w:ascii="Arial" w:hAnsi="Arial" w:cs="Arial"/>
          <w:sz w:val="18"/>
          <w:lang w:val="de-DE"/>
        </w:rPr>
        <w:t xml:space="preserve">Ewers, Karin; Schallert, Daniela (2014): Gender- und Diversity-Standards in der Bildungsberatung. Ein Wegweiser. </w:t>
      </w:r>
      <w:r w:rsidR="00E15C12" w:rsidRPr="001F179E">
        <w:rPr>
          <w:rFonts w:ascii="Arial" w:hAnsi="Arial" w:cs="Arial"/>
          <w:sz w:val="18"/>
          <w:lang w:val="de-DE"/>
        </w:rPr>
        <w:t>Vienna</w:t>
      </w:r>
      <w:r w:rsidRPr="001F179E">
        <w:rPr>
          <w:rFonts w:ascii="Arial" w:hAnsi="Arial" w:cs="Arial"/>
          <w:sz w:val="18"/>
          <w:lang w:val="de-DE"/>
        </w:rPr>
        <w:t xml:space="preserve">: </w:t>
      </w:r>
      <w:proofErr w:type="spellStart"/>
      <w:r w:rsidRPr="001F179E">
        <w:rPr>
          <w:rFonts w:ascii="Arial" w:hAnsi="Arial" w:cs="Arial"/>
          <w:sz w:val="18"/>
          <w:lang w:val="de-DE"/>
        </w:rPr>
        <w:t>abz</w:t>
      </w:r>
      <w:proofErr w:type="spellEnd"/>
      <w:r w:rsidRPr="001F179E">
        <w:rPr>
          <w:rFonts w:ascii="Arial" w:hAnsi="Arial" w:cs="Arial"/>
          <w:sz w:val="18"/>
          <w:lang w:val="de-DE"/>
        </w:rPr>
        <w:t>*Austria.</w:t>
      </w:r>
    </w:p>
    <w:p w:rsidR="005B5194" w:rsidRPr="00500BFB" w:rsidRDefault="005B5194" w:rsidP="008C6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lang w:val="en-GB"/>
        </w:rPr>
      </w:pPr>
      <w:r w:rsidRPr="001F179E">
        <w:rPr>
          <w:rFonts w:ascii="Arial" w:hAnsi="Arial" w:cs="Arial"/>
          <w:sz w:val="18"/>
          <w:lang w:val="de-DE"/>
        </w:rPr>
        <w:t xml:space="preserve">Hartmann, Sarah Kristin (2014): Determinanten der gender-sensiblen Einstellung zur Berufsfindung und deren Einfluss auf Wunschberufe – Eine Untersuchung an Schulen der Sekundarstufe 1. </w:t>
      </w:r>
      <w:r w:rsidRPr="00500BFB">
        <w:rPr>
          <w:rFonts w:ascii="Arial" w:hAnsi="Arial" w:cs="Arial"/>
          <w:sz w:val="18"/>
          <w:lang w:val="en-GB"/>
        </w:rPr>
        <w:t>Dissertation. Karlsruhe.</w:t>
      </w:r>
    </w:p>
    <w:sectPr w:rsidR="005B5194" w:rsidRPr="00500BFB" w:rsidSect="008C61CB">
      <w:headerReference w:type="default" r:id="rId7"/>
      <w:pgSz w:w="12240" w:h="15840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144" w:rsidRDefault="00D55144" w:rsidP="000F1388">
      <w:pPr>
        <w:spacing w:after="0" w:line="240" w:lineRule="auto"/>
      </w:pPr>
      <w:r>
        <w:separator/>
      </w:r>
    </w:p>
  </w:endnote>
  <w:endnote w:type="continuationSeparator" w:id="0">
    <w:p w:rsidR="00D55144" w:rsidRDefault="00D55144" w:rsidP="000F1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144" w:rsidRDefault="00D55144" w:rsidP="000F1388">
      <w:pPr>
        <w:spacing w:after="0" w:line="240" w:lineRule="auto"/>
      </w:pPr>
      <w:r>
        <w:separator/>
      </w:r>
    </w:p>
  </w:footnote>
  <w:footnote w:type="continuationSeparator" w:id="0">
    <w:p w:rsidR="00D55144" w:rsidRDefault="00D55144" w:rsidP="000F1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88" w:rsidRDefault="000F1388">
    <w:pPr>
      <w:pStyle w:val="Kopfzeile"/>
    </w:pPr>
    <w:r w:rsidRPr="000F1388"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2357755</wp:posOffset>
          </wp:positionH>
          <wp:positionV relativeFrom="paragraph">
            <wp:posOffset>-259080</wp:posOffset>
          </wp:positionV>
          <wp:extent cx="1116330" cy="548640"/>
          <wp:effectExtent l="19050" t="0" r="7620" b="0"/>
          <wp:wrapTight wrapText="bothSides">
            <wp:wrapPolygon edited="0">
              <wp:start x="-369" y="0"/>
              <wp:lineTo x="-369" y="21000"/>
              <wp:lineTo x="21747" y="21000"/>
              <wp:lineTo x="21747" y="0"/>
              <wp:lineTo x="-369" y="0"/>
            </wp:wrapPolygon>
          </wp:wrapTight>
          <wp:docPr id="3" name="Grafik 2" descr="FINAl Logo BOQua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Logo BOQua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633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F1388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26035</wp:posOffset>
          </wp:positionH>
          <wp:positionV relativeFrom="paragraph">
            <wp:posOffset>-220980</wp:posOffset>
          </wp:positionV>
          <wp:extent cx="1413510" cy="396240"/>
          <wp:effectExtent l="19050" t="0" r="0" b="0"/>
          <wp:wrapTight wrapText="bothSides">
            <wp:wrapPolygon edited="0">
              <wp:start x="-291" y="0"/>
              <wp:lineTo x="-291" y="20769"/>
              <wp:lineTo x="21542" y="20769"/>
              <wp:lineTo x="21542" y="0"/>
              <wp:lineTo x="-291" y="0"/>
            </wp:wrapPolygon>
          </wp:wrapTight>
          <wp:docPr id="2" name="Grafik 1" descr="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-Erasmus+_vect_PO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3510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F1388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4689475</wp:posOffset>
          </wp:positionH>
          <wp:positionV relativeFrom="paragraph">
            <wp:posOffset>-259080</wp:posOffset>
          </wp:positionV>
          <wp:extent cx="1245870" cy="434340"/>
          <wp:effectExtent l="19050" t="0" r="0" b="0"/>
          <wp:wrapTight wrapText="bothSides">
            <wp:wrapPolygon edited="0">
              <wp:start x="-330" y="0"/>
              <wp:lineTo x="-330" y="20842"/>
              <wp:lineTo x="21468" y="20842"/>
              <wp:lineTo x="21468" y="0"/>
              <wp:lineTo x="-330" y="0"/>
            </wp:wrapPolygon>
          </wp:wrapTight>
          <wp:docPr id="1" name="irc_mi" descr="Bildergebnis für cc by-nc-sa 4.0 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ergebnis für cc by-nc-sa 4.0 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1388" w:rsidRDefault="000F138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F82"/>
    <w:multiLevelType w:val="hybridMultilevel"/>
    <w:tmpl w:val="0712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817D6"/>
    <w:multiLevelType w:val="hybridMultilevel"/>
    <w:tmpl w:val="404C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4714A"/>
    <w:multiLevelType w:val="hybridMultilevel"/>
    <w:tmpl w:val="B8926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4467F"/>
    <w:multiLevelType w:val="hybridMultilevel"/>
    <w:tmpl w:val="5732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C3FFB"/>
    <w:multiLevelType w:val="hybridMultilevel"/>
    <w:tmpl w:val="831C5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2B3A"/>
    <w:multiLevelType w:val="hybridMultilevel"/>
    <w:tmpl w:val="30B63F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3D3155"/>
    <w:multiLevelType w:val="hybridMultilevel"/>
    <w:tmpl w:val="92CAD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62440"/>
    <w:multiLevelType w:val="hybridMultilevel"/>
    <w:tmpl w:val="E82C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194"/>
    <w:rsid w:val="000F1388"/>
    <w:rsid w:val="00100E25"/>
    <w:rsid w:val="0011099B"/>
    <w:rsid w:val="00112881"/>
    <w:rsid w:val="001754BC"/>
    <w:rsid w:val="001E38CF"/>
    <w:rsid w:val="001E7426"/>
    <w:rsid w:val="001F179E"/>
    <w:rsid w:val="00235E4A"/>
    <w:rsid w:val="002948E9"/>
    <w:rsid w:val="002A0B8B"/>
    <w:rsid w:val="00362F8A"/>
    <w:rsid w:val="00383EAB"/>
    <w:rsid w:val="003D1418"/>
    <w:rsid w:val="00416510"/>
    <w:rsid w:val="00474D18"/>
    <w:rsid w:val="0049740D"/>
    <w:rsid w:val="004D4291"/>
    <w:rsid w:val="00500BFB"/>
    <w:rsid w:val="00501D6B"/>
    <w:rsid w:val="00545ED2"/>
    <w:rsid w:val="00561D64"/>
    <w:rsid w:val="00566090"/>
    <w:rsid w:val="00592B27"/>
    <w:rsid w:val="005B5194"/>
    <w:rsid w:val="0060174A"/>
    <w:rsid w:val="00613CBE"/>
    <w:rsid w:val="00772AF1"/>
    <w:rsid w:val="0077653A"/>
    <w:rsid w:val="007A50F5"/>
    <w:rsid w:val="008933B3"/>
    <w:rsid w:val="008C61CB"/>
    <w:rsid w:val="008E6B5E"/>
    <w:rsid w:val="0091248E"/>
    <w:rsid w:val="00A04A7F"/>
    <w:rsid w:val="00A04A9C"/>
    <w:rsid w:val="00D0125F"/>
    <w:rsid w:val="00D55144"/>
    <w:rsid w:val="00D76A72"/>
    <w:rsid w:val="00DB1404"/>
    <w:rsid w:val="00E15C12"/>
    <w:rsid w:val="00E65B31"/>
    <w:rsid w:val="00F4287D"/>
    <w:rsid w:val="00F7386F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6B5E"/>
  </w:style>
  <w:style w:type="paragraph" w:styleId="berschrift1">
    <w:name w:val="heading 1"/>
    <w:basedOn w:val="Standard"/>
    <w:next w:val="Standard"/>
    <w:link w:val="berschrift1Zchn"/>
    <w:uiPriority w:val="9"/>
    <w:qFormat/>
    <w:rsid w:val="005B5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51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B5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B51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51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5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E65B3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F1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1388"/>
  </w:style>
  <w:style w:type="paragraph" w:styleId="Fuzeile">
    <w:name w:val="footer"/>
    <w:basedOn w:val="Standard"/>
    <w:link w:val="FuzeileZchn"/>
    <w:uiPriority w:val="99"/>
    <w:semiHidden/>
    <w:unhideWhenUsed/>
    <w:rsid w:val="000F1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F13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1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B5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51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B5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B51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51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5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E65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de/url?sa=i&amp;rct=j&amp;q=&amp;esrc=s&amp;source=images&amp;cd=&amp;cad=rja&amp;uact=8&amp;ved=2ahUKEwiLn53vmqHeAhXJUlAKHXZEA3MQjRx6BAgBEAU&amp;url=https://creativecommons.org/about/downloads/&amp;psig=AOvVaw2UkxaIw3L3H5uwyiRTc_Vq&amp;ust=1540543697675812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Winkler</dc:creator>
  <cp:lastModifiedBy>Heike Arold</cp:lastModifiedBy>
  <cp:revision>2</cp:revision>
  <dcterms:created xsi:type="dcterms:W3CDTF">2018-10-25T11:08:00Z</dcterms:created>
  <dcterms:modified xsi:type="dcterms:W3CDTF">2018-10-25T11:08:00Z</dcterms:modified>
</cp:coreProperties>
</file>