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8" w:rsidRDefault="005B5194" w:rsidP="005B5194">
      <w:pPr>
        <w:pStyle w:val="berschrift1"/>
        <w:rPr>
          <w:lang w:val="de-DE"/>
        </w:rPr>
      </w:pPr>
      <w:r>
        <w:rPr>
          <w:lang w:val="de-DE"/>
        </w:rPr>
        <w:t>FACTSHEET „Gendersensible Berufsberatung“</w:t>
      </w:r>
    </w:p>
    <w:p w:rsidR="00E65B31" w:rsidRDefault="00E65B31" w:rsidP="00E65B31">
      <w:pPr>
        <w:rPr>
          <w:lang w:val="de-DE"/>
        </w:rPr>
      </w:pPr>
    </w:p>
    <w:p w:rsidR="007A50F5" w:rsidRPr="008C61CB" w:rsidRDefault="007A50F5" w:rsidP="007A50F5">
      <w:pPr>
        <w:jc w:val="both"/>
        <w:rPr>
          <w:rFonts w:ascii="Arial" w:hAnsi="Arial" w:cs="Arial"/>
          <w:b/>
          <w:color w:val="4BACC6" w:themeColor="accent5"/>
          <w:sz w:val="21"/>
          <w:szCs w:val="21"/>
          <w:lang w:val="de-DE"/>
        </w:rPr>
      </w:pPr>
      <w:r w:rsidRPr="008C61CB">
        <w:rPr>
          <w:rFonts w:ascii="Arial" w:hAnsi="Arial" w:cs="Arial"/>
          <w:b/>
          <w:color w:val="4BACC6" w:themeColor="accent5"/>
          <w:sz w:val="21"/>
          <w:szCs w:val="21"/>
          <w:lang w:val="de-DE"/>
        </w:rPr>
        <w:t>Gendersensible Berufsberatung heißt für die Beratenden, dass…</w:t>
      </w:r>
    </w:p>
    <w:p w:rsidR="007A50F5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… sie ihre </w:t>
      </w:r>
      <w:r w:rsidRPr="007A50F5">
        <w:rPr>
          <w:rFonts w:ascii="Arial" w:hAnsi="Arial" w:cs="Arial"/>
          <w:b/>
          <w:sz w:val="21"/>
          <w:szCs w:val="21"/>
          <w:lang w:val="de-DE"/>
        </w:rPr>
        <w:t>eigenen Vorstellungen, Grundannahmen</w:t>
      </w:r>
      <w:r w:rsidRPr="007A50F5">
        <w:rPr>
          <w:rFonts w:ascii="Arial" w:hAnsi="Arial" w:cs="Arial"/>
          <w:sz w:val="21"/>
          <w:szCs w:val="21"/>
          <w:lang w:val="de-DE"/>
        </w:rPr>
        <w:t xml:space="preserve"> und </w:t>
      </w:r>
      <w:r w:rsidRPr="007A50F5">
        <w:rPr>
          <w:rFonts w:ascii="Arial" w:hAnsi="Arial" w:cs="Arial"/>
          <w:b/>
          <w:sz w:val="21"/>
          <w:szCs w:val="21"/>
          <w:lang w:val="de-DE"/>
        </w:rPr>
        <w:t>Klischees reflektieren</w:t>
      </w:r>
      <w:r>
        <w:rPr>
          <w:rFonts w:ascii="Arial" w:hAnsi="Arial" w:cs="Arial"/>
          <w:sz w:val="21"/>
          <w:szCs w:val="21"/>
          <w:lang w:val="de-DE"/>
        </w:rPr>
        <w:t xml:space="preserve"> können.</w:t>
      </w:r>
    </w:p>
    <w:p w:rsidR="007A50F5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de-DE"/>
        </w:rPr>
      </w:pPr>
      <w:r w:rsidRPr="007A50F5">
        <w:rPr>
          <w:rFonts w:ascii="Arial" w:hAnsi="Arial" w:cs="Arial"/>
          <w:sz w:val="21"/>
          <w:szCs w:val="21"/>
          <w:lang w:val="de-DE"/>
        </w:rPr>
        <w:t xml:space="preserve">… </w:t>
      </w:r>
      <w:r>
        <w:rPr>
          <w:rFonts w:ascii="Arial" w:hAnsi="Arial" w:cs="Arial"/>
          <w:sz w:val="21"/>
          <w:szCs w:val="21"/>
          <w:lang w:val="de-DE"/>
        </w:rPr>
        <w:t>sie erkennen, dass g</w:t>
      </w:r>
      <w:r w:rsidRPr="007A50F5">
        <w:rPr>
          <w:rFonts w:ascii="Arial" w:hAnsi="Arial" w:cs="Arial"/>
          <w:sz w:val="21"/>
          <w:szCs w:val="21"/>
          <w:lang w:val="de-DE"/>
        </w:rPr>
        <w:t>etroff</w:t>
      </w:r>
      <w:r>
        <w:rPr>
          <w:rFonts w:ascii="Arial" w:hAnsi="Arial" w:cs="Arial"/>
          <w:sz w:val="21"/>
          <w:szCs w:val="21"/>
          <w:lang w:val="de-DE"/>
        </w:rPr>
        <w:t>ene</w:t>
      </w:r>
      <w:r w:rsidRPr="007A50F5">
        <w:rPr>
          <w:rFonts w:ascii="Arial" w:hAnsi="Arial" w:cs="Arial"/>
          <w:sz w:val="21"/>
          <w:szCs w:val="21"/>
          <w:lang w:val="de-DE"/>
        </w:rPr>
        <w:t xml:space="preserve"> </w:t>
      </w:r>
      <w:r w:rsidRPr="007A50F5">
        <w:rPr>
          <w:rFonts w:ascii="Arial" w:hAnsi="Arial" w:cs="Arial"/>
          <w:b/>
          <w:sz w:val="21"/>
          <w:szCs w:val="21"/>
          <w:lang w:val="de-DE"/>
        </w:rPr>
        <w:t>gesellschaftliche Zuschreibungen für die Beratung relevant</w:t>
      </w:r>
      <w:r>
        <w:rPr>
          <w:rFonts w:ascii="Arial" w:hAnsi="Arial" w:cs="Arial"/>
          <w:sz w:val="21"/>
          <w:szCs w:val="21"/>
          <w:lang w:val="de-DE"/>
        </w:rPr>
        <w:t xml:space="preserve"> sind</w:t>
      </w:r>
      <w:r w:rsidRPr="007A50F5">
        <w:rPr>
          <w:rFonts w:ascii="Arial" w:hAnsi="Arial" w:cs="Arial"/>
          <w:sz w:val="21"/>
          <w:szCs w:val="21"/>
          <w:lang w:val="de-DE"/>
        </w:rPr>
        <w:t>, „</w:t>
      </w:r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da </w:t>
      </w:r>
      <w:r w:rsidRPr="007A50F5">
        <w:rPr>
          <w:rFonts w:ascii="Arial" w:hAnsi="Arial" w:cs="Arial"/>
          <w:sz w:val="21"/>
          <w:szCs w:val="21"/>
          <w:lang w:val="de-DE"/>
        </w:rPr>
        <w:t>sie mitlaufen und von Beratenden und KundInnen</w:t>
      </w:r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 in</w:t>
      </w:r>
      <w:r w:rsidRPr="007A50F5">
        <w:rPr>
          <w:rFonts w:ascii="Arial" w:hAnsi="Arial" w:cs="Arial"/>
          <w:sz w:val="21"/>
          <w:szCs w:val="21"/>
          <w:lang w:val="de-DE"/>
        </w:rPr>
        <w:t xml:space="preserve"> der </w:t>
      </w:r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Grundorientierung genutzt </w:t>
      </w:r>
      <w:r w:rsidRPr="007A50F5">
        <w:rPr>
          <w:rFonts w:ascii="Arial" w:hAnsi="Arial" w:cs="Arial"/>
          <w:sz w:val="21"/>
          <w:szCs w:val="21"/>
          <w:lang w:val="de-DE"/>
        </w:rPr>
        <w:t>[…] werden.“ (Ewers/Schallert, S.10)</w:t>
      </w:r>
    </w:p>
    <w:p w:rsidR="007A50F5" w:rsidRDefault="007A50F5" w:rsidP="00501D6B">
      <w:pPr>
        <w:spacing w:after="120"/>
        <w:jc w:val="both"/>
        <w:rPr>
          <w:rFonts w:ascii="Arial" w:hAnsi="Arial" w:cs="Arial"/>
          <w:sz w:val="21"/>
          <w:szCs w:val="21"/>
          <w:lang w:val="de-DE"/>
        </w:rPr>
      </w:pPr>
      <w:r w:rsidRPr="007A50F5">
        <w:rPr>
          <w:rFonts w:ascii="Arial" w:hAnsi="Arial" w:cs="Arial"/>
          <w:sz w:val="21"/>
          <w:szCs w:val="21"/>
          <w:lang w:val="de-DE"/>
        </w:rPr>
        <w:t xml:space="preserve">… Geschlecht und Diversität und die dahinterstehenden </w:t>
      </w:r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sozialen Konstruktionen </w:t>
      </w:r>
      <w:r>
        <w:rPr>
          <w:rFonts w:ascii="Arial" w:hAnsi="Arial" w:cs="Arial"/>
          <w:sz w:val="21"/>
          <w:szCs w:val="21"/>
          <w:lang w:val="de-DE"/>
        </w:rPr>
        <w:t>auf allen Ebenen der Beratung und Berufsorientierung zu</w:t>
      </w:r>
      <w:r w:rsidRPr="007A50F5">
        <w:rPr>
          <w:rFonts w:ascii="Arial" w:hAnsi="Arial" w:cs="Arial"/>
          <w:sz w:val="21"/>
          <w:szCs w:val="21"/>
          <w:lang w:val="de-DE"/>
        </w:rPr>
        <w:t xml:space="preserve"> </w:t>
      </w:r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reflektieren </w:t>
      </w:r>
      <w:r>
        <w:rPr>
          <w:rFonts w:ascii="Arial" w:hAnsi="Arial" w:cs="Arial"/>
          <w:sz w:val="21"/>
          <w:szCs w:val="21"/>
          <w:lang w:val="de-DE"/>
        </w:rPr>
        <w:t>und miteinzubeziehen sind.</w:t>
      </w:r>
    </w:p>
    <w:p w:rsidR="00501D6B" w:rsidRDefault="007A50F5" w:rsidP="008C61CB">
      <w:pPr>
        <w:spacing w:after="4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… sie eine </w:t>
      </w:r>
      <w:r w:rsidRPr="007A50F5">
        <w:rPr>
          <w:rFonts w:ascii="Arial" w:hAnsi="Arial" w:cs="Arial"/>
          <w:b/>
          <w:sz w:val="21"/>
          <w:szCs w:val="21"/>
          <w:lang w:val="de-DE"/>
        </w:rPr>
        <w:t>selbstbestimmte Berufsorientierung und -</w:t>
      </w:r>
      <w:proofErr w:type="spellStart"/>
      <w:r w:rsidRPr="007A50F5">
        <w:rPr>
          <w:rFonts w:ascii="Arial" w:hAnsi="Arial" w:cs="Arial"/>
          <w:b/>
          <w:sz w:val="21"/>
          <w:szCs w:val="21"/>
          <w:lang w:val="de-DE"/>
        </w:rPr>
        <w:t>wahlentscheidung</w:t>
      </w:r>
      <w:proofErr w:type="spellEnd"/>
      <w:r w:rsidRPr="007A50F5">
        <w:rPr>
          <w:rFonts w:ascii="Arial" w:hAnsi="Arial" w:cs="Arial"/>
          <w:b/>
          <w:sz w:val="21"/>
          <w:szCs w:val="21"/>
          <w:lang w:val="de-DE"/>
        </w:rPr>
        <w:t xml:space="preserve"> fördern</w:t>
      </w:r>
      <w:r>
        <w:rPr>
          <w:rFonts w:ascii="Arial" w:hAnsi="Arial" w:cs="Arial"/>
          <w:sz w:val="21"/>
          <w:szCs w:val="21"/>
          <w:lang w:val="de-DE"/>
        </w:rPr>
        <w:t xml:space="preserve"> und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KlientInnen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dabei unterstützen, sich fernab von Zuschreibungen ihres Umfeldes / der Gesellschaft ihrer Interessen, Fähigkeiten und Kenntnisse bewusst zu werden.</w:t>
      </w:r>
      <w:r w:rsidR="00501D6B" w:rsidRPr="00501D6B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7A50F5" w:rsidRDefault="00501D6B" w:rsidP="008C61CB">
      <w:pPr>
        <w:spacing w:after="28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(vgl. dazu auch: Ewers/Schallert 2014)</w:t>
      </w:r>
    </w:p>
    <w:p w:rsidR="00501D6B" w:rsidRPr="008C61CB" w:rsidRDefault="00501D6B" w:rsidP="007A50F5">
      <w:pPr>
        <w:jc w:val="both"/>
        <w:rPr>
          <w:rFonts w:ascii="Arial" w:hAnsi="Arial" w:cs="Arial"/>
          <w:b/>
          <w:color w:val="4BACC6" w:themeColor="accent5"/>
          <w:sz w:val="21"/>
          <w:szCs w:val="21"/>
          <w:lang w:val="de-DE"/>
        </w:rPr>
      </w:pPr>
      <w:r w:rsidRPr="008C61CB">
        <w:rPr>
          <w:rFonts w:ascii="Arial" w:hAnsi="Arial" w:cs="Arial"/>
          <w:b/>
          <w:color w:val="4BACC6" w:themeColor="accent5"/>
          <w:sz w:val="21"/>
          <w:szCs w:val="21"/>
          <w:lang w:val="de-DE"/>
        </w:rPr>
        <w:t>Gendersensible Berufsberatung heißt für die Beratenden NICHT, dass…</w:t>
      </w:r>
    </w:p>
    <w:p w:rsidR="00501D6B" w:rsidRDefault="00501D6B" w:rsidP="00501D6B">
      <w:pPr>
        <w:spacing w:after="12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… das Ziel der Beratung / Berufsorientierung darin liegt, dass Berufswünsche von Mädchen und Jungen umgelenkt werden</w:t>
      </w:r>
      <w:r w:rsidR="00613CBE">
        <w:rPr>
          <w:rFonts w:ascii="Arial" w:hAnsi="Arial" w:cs="Arial"/>
          <w:sz w:val="21"/>
          <w:szCs w:val="21"/>
          <w:lang w:val="de-DE"/>
        </w:rPr>
        <w:t xml:space="preserve"> müssen</w:t>
      </w:r>
      <w:r>
        <w:rPr>
          <w:rFonts w:ascii="Arial" w:hAnsi="Arial" w:cs="Arial"/>
          <w:sz w:val="21"/>
          <w:szCs w:val="21"/>
          <w:lang w:val="de-DE"/>
        </w:rPr>
        <w:t xml:space="preserve">. Es geht weder darum, </w:t>
      </w:r>
      <w:r w:rsidRPr="00501D6B">
        <w:rPr>
          <w:rFonts w:ascii="Arial" w:hAnsi="Arial" w:cs="Arial"/>
          <w:b/>
          <w:sz w:val="21"/>
          <w:szCs w:val="21"/>
          <w:lang w:val="de-DE"/>
        </w:rPr>
        <w:t>Mädchen in typische Männerberufe zu drängen</w:t>
      </w:r>
      <w:r>
        <w:rPr>
          <w:rFonts w:ascii="Arial" w:hAnsi="Arial" w:cs="Arial"/>
          <w:sz w:val="21"/>
          <w:szCs w:val="21"/>
          <w:lang w:val="de-DE"/>
        </w:rPr>
        <w:t xml:space="preserve">, </w:t>
      </w:r>
      <w:r w:rsidRPr="00501D6B">
        <w:rPr>
          <w:rFonts w:ascii="Arial" w:hAnsi="Arial" w:cs="Arial"/>
          <w:b/>
          <w:sz w:val="21"/>
          <w:szCs w:val="21"/>
          <w:lang w:val="de-DE"/>
        </w:rPr>
        <w:t>noch sie davon abzuhalten, einen typischen Frauenberuf zu erlernen</w:t>
      </w:r>
      <w:r w:rsidR="00235E4A">
        <w:rPr>
          <w:rFonts w:ascii="Arial" w:hAnsi="Arial" w:cs="Arial"/>
          <w:b/>
          <w:sz w:val="21"/>
          <w:szCs w:val="21"/>
          <w:lang w:val="de-DE"/>
        </w:rPr>
        <w:t xml:space="preserve"> </w:t>
      </w:r>
      <w:proofErr w:type="spellStart"/>
      <w:r w:rsidR="00235E4A">
        <w:rPr>
          <w:rFonts w:ascii="Arial" w:hAnsi="Arial" w:cs="Arial"/>
          <w:b/>
          <w:sz w:val="21"/>
          <w:szCs w:val="21"/>
          <w:lang w:val="de-DE"/>
        </w:rPr>
        <w:t>vice</w:t>
      </w:r>
      <w:proofErr w:type="spellEnd"/>
      <w:r w:rsidR="00235E4A">
        <w:rPr>
          <w:rFonts w:ascii="Arial" w:hAnsi="Arial" w:cs="Arial"/>
          <w:b/>
          <w:sz w:val="21"/>
          <w:szCs w:val="21"/>
          <w:lang w:val="de-DE"/>
        </w:rPr>
        <w:t xml:space="preserve"> </w:t>
      </w:r>
      <w:proofErr w:type="spellStart"/>
      <w:r w:rsidR="00235E4A">
        <w:rPr>
          <w:rFonts w:ascii="Arial" w:hAnsi="Arial" w:cs="Arial"/>
          <w:b/>
          <w:sz w:val="21"/>
          <w:szCs w:val="21"/>
          <w:lang w:val="de-DE"/>
        </w:rPr>
        <w:t>versa</w:t>
      </w:r>
      <w:proofErr w:type="spellEnd"/>
      <w:r>
        <w:rPr>
          <w:rFonts w:ascii="Arial" w:hAnsi="Arial" w:cs="Arial"/>
          <w:sz w:val="21"/>
          <w:szCs w:val="21"/>
          <w:lang w:val="de-DE"/>
        </w:rPr>
        <w:t>.</w:t>
      </w:r>
      <w:r w:rsidR="008C61CB">
        <w:rPr>
          <w:rFonts w:ascii="Arial" w:hAnsi="Arial" w:cs="Arial"/>
          <w:sz w:val="21"/>
          <w:szCs w:val="21"/>
          <w:lang w:val="de-DE"/>
        </w:rPr>
        <w:t xml:space="preserve"> (vgl. dazu Hartmann 2014, S.21)</w:t>
      </w:r>
    </w:p>
    <w:p w:rsidR="00501D6B" w:rsidRPr="007A50F5" w:rsidRDefault="00501D6B" w:rsidP="008C61CB">
      <w:pPr>
        <w:spacing w:after="28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Es geht vielmehr darum, dass sich Jugendliche im Berufsorientierungsprozess mit ihren </w:t>
      </w:r>
      <w:r w:rsidR="008C61CB">
        <w:rPr>
          <w:rFonts w:ascii="Arial" w:hAnsi="Arial" w:cs="Arial"/>
          <w:sz w:val="21"/>
          <w:szCs w:val="21"/>
          <w:lang w:val="de-DE"/>
        </w:rPr>
        <w:t xml:space="preserve">eigenen Interessen, </w:t>
      </w:r>
      <w:r>
        <w:rPr>
          <w:rFonts w:ascii="Arial" w:hAnsi="Arial" w:cs="Arial"/>
          <w:sz w:val="21"/>
          <w:szCs w:val="21"/>
          <w:lang w:val="de-DE"/>
        </w:rPr>
        <w:t xml:space="preserve">Stärken und Fähigkeiten und mit </w:t>
      </w:r>
      <w:r w:rsidR="008C61CB">
        <w:rPr>
          <w:rFonts w:ascii="Arial" w:hAnsi="Arial" w:cs="Arial"/>
          <w:sz w:val="21"/>
          <w:szCs w:val="21"/>
          <w:lang w:val="de-DE"/>
        </w:rPr>
        <w:t xml:space="preserve">äußeren </w:t>
      </w:r>
      <w:r>
        <w:rPr>
          <w:rFonts w:ascii="Arial" w:hAnsi="Arial" w:cs="Arial"/>
          <w:sz w:val="21"/>
          <w:szCs w:val="21"/>
          <w:lang w:val="de-DE"/>
        </w:rPr>
        <w:t xml:space="preserve">Einflüssen auf ihre Berufswahlentscheidung auseinandersetzen. Das </w:t>
      </w:r>
      <w:r w:rsidRPr="00501D6B">
        <w:rPr>
          <w:rFonts w:ascii="Arial" w:hAnsi="Arial" w:cs="Arial"/>
          <w:b/>
          <w:sz w:val="21"/>
          <w:szCs w:val="21"/>
          <w:lang w:val="de-DE"/>
        </w:rPr>
        <w:t xml:space="preserve">Ziel ist </w:t>
      </w:r>
      <w:r w:rsidR="008C61CB">
        <w:rPr>
          <w:rFonts w:ascii="Arial" w:hAnsi="Arial" w:cs="Arial"/>
          <w:b/>
          <w:sz w:val="21"/>
          <w:szCs w:val="21"/>
          <w:lang w:val="de-DE"/>
        </w:rPr>
        <w:t xml:space="preserve">letztlich </w:t>
      </w:r>
      <w:r w:rsidRPr="00501D6B">
        <w:rPr>
          <w:rFonts w:ascii="Arial" w:hAnsi="Arial" w:cs="Arial"/>
          <w:b/>
          <w:sz w:val="21"/>
          <w:szCs w:val="21"/>
          <w:lang w:val="de-DE"/>
        </w:rPr>
        <w:t>eine selbstbestimmte Berufswahlentscheidung</w:t>
      </w:r>
      <w:r>
        <w:rPr>
          <w:rFonts w:ascii="Arial" w:hAnsi="Arial" w:cs="Arial"/>
          <w:sz w:val="21"/>
          <w:szCs w:val="21"/>
          <w:lang w:val="de-DE"/>
        </w:rPr>
        <w:t xml:space="preserve">. </w:t>
      </w:r>
    </w:p>
    <w:p w:rsidR="005B5194" w:rsidRDefault="005B5194" w:rsidP="005B5194">
      <w:pPr>
        <w:pStyle w:val="berschrift2"/>
        <w:rPr>
          <w:lang w:val="de-DE"/>
        </w:rPr>
      </w:pPr>
      <w:r w:rsidRPr="005B5194">
        <w:rPr>
          <w:lang w:val="de-DE"/>
        </w:rPr>
        <w:t xml:space="preserve">Einflussfaktoren </w:t>
      </w:r>
      <w:r w:rsidR="004D4291">
        <w:rPr>
          <w:lang w:val="de-DE"/>
        </w:rPr>
        <w:t>im Berufsorientierungsprozess</w:t>
      </w:r>
    </w:p>
    <w:p w:rsidR="005B5194" w:rsidRPr="004D4291" w:rsidRDefault="004D4291" w:rsidP="004D4291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de-DE"/>
        </w:rPr>
      </w:pPr>
      <w:r w:rsidRPr="008C61CB">
        <w:rPr>
          <w:rFonts w:ascii="Arial" w:hAnsi="Arial" w:cs="Arial"/>
          <w:b/>
          <w:sz w:val="21"/>
          <w:szCs w:val="21"/>
          <w:lang w:val="de-DE"/>
        </w:rPr>
        <w:t>Eigene (Bildungs-)Sozialisation</w:t>
      </w:r>
      <w:r w:rsidRPr="004D4291">
        <w:rPr>
          <w:rFonts w:ascii="Arial" w:hAnsi="Arial" w:cs="Arial"/>
          <w:sz w:val="21"/>
          <w:szCs w:val="21"/>
          <w:lang w:val="de-DE"/>
        </w:rPr>
        <w:t xml:space="preserve"> – Gesellschaft, LehrerInnen</w:t>
      </w:r>
      <w:r w:rsidR="00501D6B">
        <w:rPr>
          <w:rFonts w:ascii="Arial" w:hAnsi="Arial" w:cs="Arial"/>
          <w:sz w:val="21"/>
          <w:szCs w:val="21"/>
          <w:lang w:val="de-DE"/>
        </w:rPr>
        <w:t>, Eltern (Vorbildfunktion, Rollenbilder in der Familie, Berufswünsche für die eigenen Kinder / unerfüllte Berufswünsche der Eltern etc.)</w:t>
      </w:r>
    </w:p>
    <w:p w:rsidR="004D4291" w:rsidRDefault="004D4291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de-DE"/>
        </w:rPr>
      </w:pPr>
      <w:r w:rsidRPr="008C61CB">
        <w:rPr>
          <w:rFonts w:ascii="Arial" w:hAnsi="Arial" w:cs="Arial"/>
          <w:b/>
          <w:sz w:val="21"/>
          <w:szCs w:val="21"/>
          <w:lang w:val="de-DE"/>
        </w:rPr>
        <w:t>Peer Group</w:t>
      </w:r>
      <w:r w:rsidRPr="004D4291">
        <w:rPr>
          <w:rFonts w:ascii="Arial" w:hAnsi="Arial" w:cs="Arial"/>
          <w:sz w:val="21"/>
          <w:szCs w:val="21"/>
          <w:lang w:val="de-DE"/>
        </w:rPr>
        <w:t xml:space="preserve"> als bedeutender Orientierungsgeber </w:t>
      </w:r>
      <w:r w:rsidR="00501D6B">
        <w:rPr>
          <w:rFonts w:ascii="Arial" w:hAnsi="Arial" w:cs="Arial"/>
          <w:sz w:val="21"/>
          <w:szCs w:val="21"/>
          <w:lang w:val="de-DE"/>
        </w:rPr>
        <w:t>von Kindern und Jugendlichen</w:t>
      </w:r>
    </w:p>
    <w:p w:rsidR="008C61CB" w:rsidRDefault="008C61CB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de-DE"/>
        </w:rPr>
      </w:pPr>
      <w:r w:rsidRPr="008C61CB">
        <w:rPr>
          <w:rFonts w:ascii="Arial" w:hAnsi="Arial" w:cs="Arial"/>
          <w:b/>
          <w:sz w:val="21"/>
          <w:szCs w:val="21"/>
          <w:lang w:val="de-DE"/>
        </w:rPr>
        <w:t>(Soziale) Medien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8C61CB" w:rsidRDefault="008C61CB" w:rsidP="008C61CB">
      <w:pPr>
        <w:pStyle w:val="Listenabsatz"/>
        <w:numPr>
          <w:ilvl w:val="0"/>
          <w:numId w:val="7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…</w:t>
      </w:r>
    </w:p>
    <w:p w:rsidR="008C61CB" w:rsidRPr="008C61CB" w:rsidRDefault="008C61CB" w:rsidP="008C61CB">
      <w:p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8C61CB">
        <w:rPr>
          <w:rFonts w:ascii="Arial" w:hAnsi="Arial" w:cs="Arial"/>
          <w:b/>
          <w:sz w:val="21"/>
          <w:szCs w:val="21"/>
          <w:lang w:val="de-DE"/>
        </w:rPr>
        <w:t>In diesem Zusammenhang auf höherer Systemebene relevant:</w:t>
      </w:r>
      <w:r w:rsidRPr="008C61CB">
        <w:rPr>
          <w:rFonts w:ascii="Arial" w:hAnsi="Arial" w:cs="Arial"/>
          <w:sz w:val="21"/>
          <w:szCs w:val="21"/>
          <w:lang w:val="de-DE"/>
        </w:rPr>
        <w:t xml:space="preserve"> Forcieren der Chancengleichheit im Bildungssystem durch entsprechende Bildungspolitik</w:t>
      </w:r>
      <w:r w:rsidR="00613CBE">
        <w:rPr>
          <w:rFonts w:ascii="Arial" w:hAnsi="Arial" w:cs="Arial"/>
          <w:sz w:val="21"/>
          <w:szCs w:val="21"/>
          <w:lang w:val="de-DE"/>
        </w:rPr>
        <w:t>.</w:t>
      </w:r>
    </w:p>
    <w:p w:rsidR="008C61CB" w:rsidRPr="008C61CB" w:rsidRDefault="008C61CB" w:rsidP="008C61CB">
      <w:pPr>
        <w:spacing w:after="280"/>
        <w:jc w:val="both"/>
        <w:rPr>
          <w:rFonts w:ascii="Arial" w:hAnsi="Arial" w:cs="Arial"/>
          <w:sz w:val="21"/>
          <w:szCs w:val="21"/>
          <w:lang w:val="de-DE"/>
        </w:rPr>
      </w:pPr>
      <w:r w:rsidRPr="008C61CB">
        <w:rPr>
          <w:rFonts w:ascii="Arial" w:hAnsi="Arial" w:cs="Arial"/>
          <w:sz w:val="21"/>
          <w:szCs w:val="21"/>
          <w:lang w:val="de-DE"/>
        </w:rPr>
        <w:t>Denn: Bereits relativ früh tritt in der Bildungslaufbahn von jungen Menschen ein Segregationsprozess in Kraft (Wahl von technisch-handwerklichen, sozialen, kommunikativen etc. Ausbildungsformen / Schulen).</w:t>
      </w:r>
    </w:p>
    <w:p w:rsidR="005B5194" w:rsidRDefault="005B5194" w:rsidP="005B5194">
      <w:pPr>
        <w:pStyle w:val="berschrift2"/>
        <w:rPr>
          <w:lang w:val="de-DE"/>
        </w:rPr>
      </w:pPr>
      <w:r w:rsidRPr="005B5194">
        <w:rPr>
          <w:lang w:val="de-DE"/>
        </w:rPr>
        <w:t xml:space="preserve">Standards gendersensibler </w:t>
      </w:r>
      <w:r>
        <w:rPr>
          <w:lang w:val="de-DE"/>
        </w:rPr>
        <w:t>Berufsberatung</w:t>
      </w:r>
    </w:p>
    <w:p w:rsidR="005B5194" w:rsidRPr="00D76A72" w:rsidRDefault="00D76A72" w:rsidP="005B5194">
      <w:pPr>
        <w:spacing w:after="0"/>
        <w:jc w:val="both"/>
        <w:rPr>
          <w:rFonts w:ascii="Arial" w:hAnsi="Arial" w:cs="Arial"/>
          <w:b/>
          <w:lang w:val="de-DE"/>
        </w:rPr>
      </w:pPr>
      <w:r w:rsidRPr="00D76A72">
        <w:rPr>
          <w:rFonts w:ascii="Arial" w:hAnsi="Arial" w:cs="Arial"/>
          <w:b/>
          <w:lang w:val="de-DE"/>
        </w:rPr>
        <w:t>Fachkompetenzen:</w:t>
      </w:r>
    </w:p>
    <w:p w:rsidR="00D76A72" w:rsidRDefault="00D76A72" w:rsidP="00D76A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</w:t>
      </w:r>
      <w:r w:rsidR="002A0B8B" w:rsidRPr="00545ED2">
        <w:rPr>
          <w:rFonts w:ascii="Arial" w:hAnsi="Arial" w:cs="Arial"/>
          <w:sz w:val="21"/>
          <w:szCs w:val="21"/>
          <w:lang w:val="de-DE"/>
        </w:rPr>
        <w:t>rInnen</w:t>
      </w:r>
      <w:r w:rsidRPr="00545ED2">
        <w:rPr>
          <w:rFonts w:ascii="Arial" w:hAnsi="Arial" w:cs="Arial"/>
          <w:sz w:val="21"/>
          <w:szCs w:val="21"/>
          <w:lang w:val="de-DE"/>
        </w:rPr>
        <w:t xml:space="preserve"> setzen sich mit Kategorien wie Geschlecht auseinander und erkennen</w:t>
      </w:r>
      <w:r w:rsidR="008C61CB">
        <w:rPr>
          <w:rFonts w:ascii="Arial" w:hAnsi="Arial" w:cs="Arial"/>
          <w:sz w:val="21"/>
          <w:szCs w:val="21"/>
          <w:lang w:val="de-DE"/>
        </w:rPr>
        <w:t>,</w:t>
      </w:r>
      <w:r w:rsidRPr="00545ED2">
        <w:rPr>
          <w:rFonts w:ascii="Arial" w:hAnsi="Arial" w:cs="Arial"/>
          <w:sz w:val="21"/>
          <w:szCs w:val="21"/>
          <w:lang w:val="de-DE"/>
        </w:rPr>
        <w:t xml:space="preserve"> dass es sich</w:t>
      </w:r>
      <w:r w:rsidR="008C61CB">
        <w:rPr>
          <w:rFonts w:ascii="Arial" w:hAnsi="Arial" w:cs="Arial"/>
          <w:sz w:val="21"/>
          <w:szCs w:val="21"/>
          <w:lang w:val="de-DE"/>
        </w:rPr>
        <w:t xml:space="preserve"> hierbei</w:t>
      </w:r>
      <w:r w:rsidRPr="00545ED2">
        <w:rPr>
          <w:rFonts w:ascii="Arial" w:hAnsi="Arial" w:cs="Arial"/>
          <w:sz w:val="21"/>
          <w:szCs w:val="21"/>
          <w:lang w:val="de-DE"/>
        </w:rPr>
        <w:t xml:space="preserve"> um soziale Zuschreibungen</w:t>
      </w:r>
      <w:r w:rsidR="00545ED2" w:rsidRPr="00545ED2">
        <w:rPr>
          <w:rFonts w:ascii="Arial" w:hAnsi="Arial" w:cs="Arial"/>
          <w:sz w:val="21"/>
          <w:szCs w:val="21"/>
          <w:lang w:val="de-DE"/>
        </w:rPr>
        <w:t> /</w:t>
      </w:r>
      <w:r w:rsidR="008C61CB">
        <w:rPr>
          <w:rFonts w:ascii="Arial" w:hAnsi="Arial" w:cs="Arial"/>
          <w:sz w:val="21"/>
          <w:szCs w:val="21"/>
          <w:lang w:val="de-DE"/>
        </w:rPr>
        <w:t> </w:t>
      </w:r>
      <w:r w:rsidR="00545ED2" w:rsidRPr="00545ED2">
        <w:rPr>
          <w:rFonts w:ascii="Arial" w:hAnsi="Arial" w:cs="Arial"/>
          <w:sz w:val="21"/>
          <w:szCs w:val="21"/>
          <w:lang w:val="de-DE"/>
        </w:rPr>
        <w:t>Konstruktionen</w:t>
      </w:r>
      <w:r w:rsidRPr="00545ED2">
        <w:rPr>
          <w:rFonts w:ascii="Arial" w:hAnsi="Arial" w:cs="Arial"/>
          <w:sz w:val="21"/>
          <w:szCs w:val="21"/>
          <w:lang w:val="de-DE"/>
        </w:rPr>
        <w:t xml:space="preserve"> handelt und um keine „natürlichen“ Identitätsmerkmale. (vgl. Ewers/Schallert, S.16)</w:t>
      </w:r>
    </w:p>
    <w:p w:rsidR="008C61CB" w:rsidRDefault="008C61CB" w:rsidP="008C61CB">
      <w:pPr>
        <w:spacing w:after="0"/>
        <w:ind w:left="360"/>
        <w:jc w:val="both"/>
        <w:rPr>
          <w:rFonts w:ascii="Arial" w:hAnsi="Arial" w:cs="Arial"/>
          <w:sz w:val="21"/>
          <w:szCs w:val="21"/>
          <w:lang w:val="de-DE"/>
        </w:rPr>
      </w:pPr>
    </w:p>
    <w:p w:rsidR="008C61CB" w:rsidRDefault="008C61CB" w:rsidP="008C61CB">
      <w:pPr>
        <w:spacing w:after="0"/>
        <w:ind w:left="360"/>
        <w:jc w:val="both"/>
        <w:rPr>
          <w:rFonts w:ascii="Arial" w:hAnsi="Arial" w:cs="Arial"/>
          <w:sz w:val="21"/>
          <w:szCs w:val="21"/>
          <w:lang w:val="de-DE"/>
        </w:rPr>
      </w:pPr>
    </w:p>
    <w:p w:rsidR="008C61CB" w:rsidRDefault="008C61CB" w:rsidP="008C61CB">
      <w:pPr>
        <w:spacing w:after="0"/>
        <w:ind w:left="360"/>
        <w:jc w:val="both"/>
        <w:rPr>
          <w:rFonts w:ascii="Arial" w:hAnsi="Arial" w:cs="Arial"/>
          <w:sz w:val="21"/>
          <w:szCs w:val="21"/>
          <w:lang w:val="de-DE"/>
        </w:rPr>
      </w:pPr>
    </w:p>
    <w:p w:rsidR="008C61CB" w:rsidRPr="008C61CB" w:rsidRDefault="008C61CB" w:rsidP="008C61CB">
      <w:pPr>
        <w:spacing w:after="0"/>
        <w:ind w:left="360"/>
        <w:jc w:val="both"/>
        <w:rPr>
          <w:rFonts w:ascii="Arial" w:hAnsi="Arial" w:cs="Arial"/>
          <w:sz w:val="21"/>
          <w:szCs w:val="21"/>
          <w:lang w:val="de-DE"/>
        </w:rPr>
      </w:pPr>
    </w:p>
    <w:p w:rsidR="00D76A72" w:rsidRPr="00545ED2" w:rsidRDefault="002A0B8B" w:rsidP="00D76A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</w:t>
      </w:r>
      <w:r w:rsidR="00D76A72" w:rsidRPr="00545ED2">
        <w:rPr>
          <w:rFonts w:ascii="Arial" w:hAnsi="Arial" w:cs="Arial"/>
          <w:sz w:val="21"/>
          <w:szCs w:val="21"/>
          <w:lang w:val="de-DE"/>
        </w:rPr>
        <w:t xml:space="preserve"> kennen die Gesetzeslage in Österreich betreffend Diskriminierung. (vgl. ebd., S.16)</w:t>
      </w:r>
    </w:p>
    <w:p w:rsidR="00D76A72" w:rsidRPr="00545ED2" w:rsidRDefault="002A0B8B" w:rsidP="00D76A72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</w:t>
      </w:r>
      <w:r w:rsidR="00D76A72" w:rsidRPr="00545ED2">
        <w:rPr>
          <w:rFonts w:ascii="Arial" w:hAnsi="Arial" w:cs="Arial"/>
          <w:sz w:val="21"/>
          <w:szCs w:val="21"/>
          <w:lang w:val="de-DE"/>
        </w:rPr>
        <w:t xml:space="preserve"> informieren sich über Trends am Bildungs- und Arbeitsmarkt. (vgl. ebd., S.17)</w:t>
      </w:r>
    </w:p>
    <w:p w:rsidR="00D76A72" w:rsidRPr="008C61CB" w:rsidRDefault="002A0B8B" w:rsidP="008C61CB">
      <w:pPr>
        <w:pStyle w:val="Listenabsatz"/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</w:t>
      </w:r>
      <w:r w:rsidR="00D76A72" w:rsidRPr="00545ED2">
        <w:rPr>
          <w:rFonts w:ascii="Arial" w:hAnsi="Arial" w:cs="Arial"/>
          <w:sz w:val="21"/>
          <w:szCs w:val="21"/>
          <w:lang w:val="de-DE"/>
        </w:rPr>
        <w:t xml:space="preserve"> hinterfragen zielgruppenorientierte </w:t>
      </w:r>
      <w:r w:rsidR="00545ED2" w:rsidRPr="00545ED2">
        <w:rPr>
          <w:rFonts w:ascii="Arial" w:hAnsi="Arial" w:cs="Arial"/>
          <w:sz w:val="21"/>
          <w:szCs w:val="21"/>
          <w:lang w:val="de-DE"/>
        </w:rPr>
        <w:t>(Beratungs-)</w:t>
      </w:r>
      <w:r w:rsidR="00D76A72" w:rsidRPr="00545ED2">
        <w:rPr>
          <w:rFonts w:ascii="Arial" w:hAnsi="Arial" w:cs="Arial"/>
          <w:sz w:val="21"/>
          <w:szCs w:val="21"/>
          <w:lang w:val="de-DE"/>
        </w:rPr>
        <w:t>Ansätze kritisch, da mit der Definition einer Zielgruppe eine weitere Stigmatisierung verbunden sein kann. (vgl. ebd., S.17)</w:t>
      </w:r>
    </w:p>
    <w:p w:rsidR="00D76A72" w:rsidRDefault="00D76A72" w:rsidP="00D76A72">
      <w:pPr>
        <w:spacing w:after="0"/>
        <w:jc w:val="both"/>
        <w:rPr>
          <w:rFonts w:ascii="Arial" w:hAnsi="Arial" w:cs="Arial"/>
          <w:b/>
          <w:lang w:val="de-DE"/>
        </w:rPr>
      </w:pPr>
      <w:r w:rsidRPr="00D76A72">
        <w:rPr>
          <w:rFonts w:ascii="Arial" w:hAnsi="Arial" w:cs="Arial"/>
          <w:b/>
          <w:lang w:val="de-DE"/>
        </w:rPr>
        <w:t>Methodenkompetenzen</w:t>
      </w:r>
      <w:r>
        <w:rPr>
          <w:rFonts w:ascii="Arial" w:hAnsi="Arial" w:cs="Arial"/>
          <w:b/>
          <w:lang w:val="de-DE"/>
        </w:rPr>
        <w:t>:</w:t>
      </w:r>
    </w:p>
    <w:p w:rsidR="00362F8A" w:rsidRPr="00545ED2" w:rsidRDefault="002A0B8B" w:rsidP="00D76A72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</w:t>
      </w:r>
      <w:r w:rsidR="00362F8A" w:rsidRPr="00545ED2">
        <w:rPr>
          <w:rFonts w:ascii="Arial" w:hAnsi="Arial" w:cs="Arial"/>
          <w:sz w:val="21"/>
          <w:szCs w:val="21"/>
          <w:lang w:val="de-DE"/>
        </w:rPr>
        <w:t xml:space="preserve"> können Metaphern gezielt und überlegt einsetzen (z. B. die „Zeltstange“, die alles trägt etc.)</w:t>
      </w:r>
      <w:r w:rsidR="00545ED2">
        <w:rPr>
          <w:rFonts w:ascii="Arial" w:hAnsi="Arial" w:cs="Arial"/>
          <w:sz w:val="21"/>
          <w:szCs w:val="21"/>
          <w:lang w:val="de-DE"/>
        </w:rPr>
        <w:t>.</w:t>
      </w:r>
      <w:r w:rsidR="00362F8A" w:rsidRPr="00545ED2">
        <w:rPr>
          <w:rFonts w:ascii="Arial" w:hAnsi="Arial" w:cs="Arial"/>
          <w:sz w:val="21"/>
          <w:szCs w:val="21"/>
          <w:lang w:val="de-DE"/>
        </w:rPr>
        <w:t xml:space="preserve"> (vgl. ebd., S.19)</w:t>
      </w:r>
    </w:p>
    <w:p w:rsidR="00362F8A" w:rsidRPr="008C61CB" w:rsidRDefault="002A0B8B" w:rsidP="008C61CB">
      <w:pPr>
        <w:pStyle w:val="Listenabsatz"/>
        <w:numPr>
          <w:ilvl w:val="0"/>
          <w:numId w:val="5"/>
        </w:numPr>
        <w:spacing w:after="240"/>
        <w:ind w:left="714" w:hanging="357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 xml:space="preserve">BeraterInnen wählen </w:t>
      </w:r>
      <w:r w:rsidR="00362F8A" w:rsidRPr="00545ED2">
        <w:rPr>
          <w:rFonts w:ascii="Arial" w:hAnsi="Arial" w:cs="Arial"/>
          <w:sz w:val="21"/>
          <w:szCs w:val="21"/>
          <w:lang w:val="de-DE"/>
        </w:rPr>
        <w:t>Sprache geschlechtergerecht und nicht diskriminierend</w:t>
      </w:r>
      <w:r w:rsidRPr="00545ED2">
        <w:rPr>
          <w:rFonts w:ascii="Arial" w:hAnsi="Arial" w:cs="Arial"/>
          <w:sz w:val="21"/>
          <w:szCs w:val="21"/>
          <w:lang w:val="de-DE"/>
        </w:rPr>
        <w:t>.</w:t>
      </w:r>
      <w:r w:rsidR="00362F8A" w:rsidRPr="00545ED2">
        <w:rPr>
          <w:rFonts w:ascii="Arial" w:hAnsi="Arial" w:cs="Arial"/>
          <w:sz w:val="21"/>
          <w:szCs w:val="21"/>
          <w:lang w:val="de-DE"/>
        </w:rPr>
        <w:t xml:space="preserve"> (vgl. ebd. S.19)</w:t>
      </w:r>
    </w:p>
    <w:p w:rsidR="00362F8A" w:rsidRDefault="003D1418" w:rsidP="00362F8A">
      <w:pPr>
        <w:spacing w:after="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Sozialkompeten</w:t>
      </w:r>
      <w:r w:rsidR="00362F8A">
        <w:rPr>
          <w:rFonts w:ascii="Arial" w:hAnsi="Arial" w:cs="Arial"/>
          <w:b/>
          <w:lang w:val="de-DE"/>
        </w:rPr>
        <w:t>zen:</w:t>
      </w:r>
    </w:p>
    <w:p w:rsidR="00362F8A" w:rsidRPr="00545ED2" w:rsidRDefault="002A0B8B" w:rsidP="002A0B8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</w:t>
      </w:r>
      <w:r w:rsidR="00362F8A" w:rsidRPr="00545ED2">
        <w:rPr>
          <w:rFonts w:ascii="Arial" w:hAnsi="Arial" w:cs="Arial"/>
          <w:sz w:val="21"/>
          <w:szCs w:val="21"/>
          <w:lang w:val="de-DE"/>
        </w:rPr>
        <w:t xml:space="preserve"> gestalten Kommunik</w:t>
      </w:r>
      <w:r w:rsidRPr="00545ED2">
        <w:rPr>
          <w:rFonts w:ascii="Arial" w:hAnsi="Arial" w:cs="Arial"/>
          <w:sz w:val="21"/>
          <w:szCs w:val="21"/>
          <w:lang w:val="de-DE"/>
        </w:rPr>
        <w:t>ation und Interaktion wertschätzend. (vgl. ebd. S.20)</w:t>
      </w:r>
    </w:p>
    <w:p w:rsidR="002A0B8B" w:rsidRPr="00545ED2" w:rsidRDefault="002A0B8B" w:rsidP="002A0B8B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 können Widersprüche aushalten, Irritationen und Unterschiede wahrnehmen und zulassen. (vgl. ebd. S.20)</w:t>
      </w:r>
    </w:p>
    <w:p w:rsidR="002A0B8B" w:rsidRPr="00545ED2" w:rsidRDefault="002A0B8B" w:rsidP="00362F8A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BeraterInnen gehen mit Offenheit und Neugier auf KlientInnen ein. (vgl. ebd. S.20)</w:t>
      </w:r>
    </w:p>
    <w:p w:rsidR="004D4291" w:rsidRPr="008C61CB" w:rsidRDefault="002A0B8B" w:rsidP="008C61CB">
      <w:pPr>
        <w:pStyle w:val="Listenabsatz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 xml:space="preserve">BeraterInnen </w:t>
      </w:r>
      <w:r w:rsidR="004D4291" w:rsidRPr="00545ED2">
        <w:rPr>
          <w:rFonts w:ascii="Arial" w:hAnsi="Arial" w:cs="Arial"/>
          <w:sz w:val="21"/>
          <w:szCs w:val="21"/>
          <w:lang w:val="de-DE"/>
        </w:rPr>
        <w:t xml:space="preserve">hinterfragen und reflektieren </w:t>
      </w:r>
      <w:r w:rsidR="00613CBE">
        <w:rPr>
          <w:rFonts w:ascii="Arial" w:hAnsi="Arial" w:cs="Arial"/>
          <w:sz w:val="21"/>
          <w:szCs w:val="21"/>
          <w:lang w:val="de-DE"/>
        </w:rPr>
        <w:t xml:space="preserve">gesellschaftliche </w:t>
      </w:r>
      <w:r w:rsidR="004D4291" w:rsidRPr="00545ED2">
        <w:rPr>
          <w:rFonts w:ascii="Arial" w:hAnsi="Arial" w:cs="Arial"/>
          <w:sz w:val="21"/>
          <w:szCs w:val="21"/>
          <w:lang w:val="de-DE"/>
        </w:rPr>
        <w:t>Werte, Normen und Rollenbilder</w:t>
      </w:r>
      <w:r w:rsidR="00545ED2" w:rsidRPr="00545ED2">
        <w:rPr>
          <w:rFonts w:ascii="Arial" w:hAnsi="Arial" w:cs="Arial"/>
          <w:sz w:val="21"/>
          <w:szCs w:val="21"/>
          <w:lang w:val="de-DE"/>
        </w:rPr>
        <w:t>.</w:t>
      </w:r>
      <w:r w:rsidR="004D4291" w:rsidRPr="00545ED2">
        <w:rPr>
          <w:rFonts w:ascii="Arial" w:hAnsi="Arial" w:cs="Arial"/>
          <w:sz w:val="21"/>
          <w:szCs w:val="21"/>
          <w:lang w:val="de-DE"/>
        </w:rPr>
        <w:t xml:space="preserve"> (vgl. ebd., S.21)</w:t>
      </w:r>
    </w:p>
    <w:p w:rsidR="004D4291" w:rsidRPr="004D4291" w:rsidRDefault="004D4291" w:rsidP="00545ED2">
      <w:pPr>
        <w:spacing w:after="0"/>
        <w:jc w:val="both"/>
        <w:rPr>
          <w:rFonts w:ascii="Arial" w:hAnsi="Arial" w:cs="Arial"/>
          <w:b/>
          <w:lang w:val="de-DE"/>
        </w:rPr>
      </w:pPr>
      <w:r w:rsidRPr="004D4291">
        <w:rPr>
          <w:rFonts w:ascii="Arial" w:hAnsi="Arial" w:cs="Arial"/>
          <w:b/>
          <w:lang w:val="de-DE"/>
        </w:rPr>
        <w:t>Personale Kompetenzen:</w:t>
      </w:r>
    </w:p>
    <w:p w:rsidR="004D4291" w:rsidRPr="00545ED2" w:rsidRDefault="004D4291" w:rsidP="00545ED2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Reflexion der eigenen professionellen Rolle – selbstkritisches und reflexives Arbeiten</w:t>
      </w:r>
      <w:r w:rsidR="00545ED2" w:rsidRPr="00545ED2">
        <w:rPr>
          <w:rFonts w:ascii="Arial" w:hAnsi="Arial" w:cs="Arial"/>
          <w:sz w:val="21"/>
          <w:szCs w:val="21"/>
          <w:lang w:val="de-DE"/>
        </w:rPr>
        <w:t>.</w:t>
      </w:r>
    </w:p>
    <w:p w:rsidR="004D4291" w:rsidRPr="00545ED2" w:rsidRDefault="004D4291" w:rsidP="00545ED2">
      <w:pPr>
        <w:pStyle w:val="Listenabsatz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Beurteilung der eigenen Methoden, Bilder, Materialien in Hinblick auf Gender- und Diversity-Gerechtigkeit</w:t>
      </w:r>
      <w:r w:rsidR="00545ED2" w:rsidRPr="00545ED2">
        <w:rPr>
          <w:rFonts w:ascii="Arial" w:hAnsi="Arial" w:cs="Arial"/>
          <w:sz w:val="21"/>
          <w:szCs w:val="21"/>
          <w:lang w:val="de-DE"/>
        </w:rPr>
        <w:t>.</w:t>
      </w:r>
    </w:p>
    <w:p w:rsidR="00613CBE" w:rsidRDefault="00DB1404" w:rsidP="008C61CB">
      <w:pPr>
        <w:pStyle w:val="Listenabsatz"/>
        <w:numPr>
          <w:ilvl w:val="0"/>
          <w:numId w:val="6"/>
        </w:numPr>
        <w:spacing w:after="280"/>
        <w:ind w:left="714" w:hanging="357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Schaffen von Strukturen für Reflexion und Austausch (Supervision etc.)</w:t>
      </w:r>
      <w:r w:rsidR="00545ED2" w:rsidRPr="00545ED2">
        <w:rPr>
          <w:rFonts w:ascii="Arial" w:hAnsi="Arial" w:cs="Arial"/>
          <w:sz w:val="21"/>
          <w:szCs w:val="21"/>
          <w:lang w:val="de-DE"/>
        </w:rPr>
        <w:t xml:space="preserve">. </w:t>
      </w:r>
    </w:p>
    <w:p w:rsidR="004D4291" w:rsidRPr="008C61CB" w:rsidRDefault="00545ED2" w:rsidP="00613CBE">
      <w:pPr>
        <w:pStyle w:val="Listenabsatz"/>
        <w:spacing w:after="280"/>
        <w:ind w:left="714"/>
        <w:jc w:val="both"/>
        <w:rPr>
          <w:rFonts w:ascii="Arial" w:hAnsi="Arial" w:cs="Arial"/>
          <w:sz w:val="21"/>
          <w:szCs w:val="21"/>
          <w:lang w:val="de-DE"/>
        </w:rPr>
      </w:pPr>
      <w:r w:rsidRPr="00545ED2">
        <w:rPr>
          <w:rFonts w:ascii="Arial" w:hAnsi="Arial" w:cs="Arial"/>
          <w:sz w:val="21"/>
          <w:szCs w:val="21"/>
          <w:lang w:val="de-DE"/>
        </w:rPr>
        <w:t>(vgl. ebd., S.22ff.)</w:t>
      </w:r>
    </w:p>
    <w:p w:rsidR="005B5194" w:rsidRDefault="00DB1404" w:rsidP="005B5194">
      <w:pPr>
        <w:pStyle w:val="berschrift2"/>
        <w:rPr>
          <w:lang w:val="de-DE"/>
        </w:rPr>
      </w:pPr>
      <w:r>
        <w:rPr>
          <w:lang w:val="de-DE"/>
        </w:rPr>
        <w:t>Gendersensible</w:t>
      </w:r>
      <w:r w:rsidR="005B5194">
        <w:rPr>
          <w:lang w:val="de-DE"/>
        </w:rPr>
        <w:t xml:space="preserve"> </w:t>
      </w:r>
      <w:r w:rsidR="005B5194" w:rsidRPr="005B5194">
        <w:rPr>
          <w:lang w:val="de-DE"/>
        </w:rPr>
        <w:t>Umsetzungs- und Beratungsa</w:t>
      </w:r>
      <w:r w:rsidR="005B5194">
        <w:rPr>
          <w:lang w:val="de-DE"/>
        </w:rPr>
        <w:t>nsätze</w:t>
      </w:r>
    </w:p>
    <w:p w:rsidR="00E65B31" w:rsidRDefault="00D76A72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Orientierung an den unterschiedlichsten </w:t>
      </w:r>
      <w:r w:rsidR="00545ED2">
        <w:rPr>
          <w:rFonts w:ascii="Arial" w:hAnsi="Arial" w:cs="Arial"/>
          <w:sz w:val="21"/>
          <w:szCs w:val="21"/>
          <w:lang w:val="de-DE"/>
        </w:rPr>
        <w:t xml:space="preserve">individuellen </w:t>
      </w:r>
      <w:r>
        <w:rPr>
          <w:rFonts w:ascii="Arial" w:hAnsi="Arial" w:cs="Arial"/>
          <w:sz w:val="21"/>
          <w:szCs w:val="21"/>
          <w:lang w:val="de-DE"/>
        </w:rPr>
        <w:t>Biographien (inkl. Brüche, Übergänge etc.) der KlientInnen</w:t>
      </w:r>
      <w:r w:rsidR="00DB1404">
        <w:rPr>
          <w:rFonts w:ascii="Arial" w:hAnsi="Arial" w:cs="Arial"/>
          <w:sz w:val="21"/>
          <w:szCs w:val="21"/>
          <w:lang w:val="de-DE"/>
        </w:rPr>
        <w:t>.</w:t>
      </w:r>
    </w:p>
    <w:p w:rsidR="00362F8A" w:rsidRDefault="00DB1404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Vergegenwärtigung der</w:t>
      </w:r>
      <w:r w:rsidR="00362F8A">
        <w:rPr>
          <w:rFonts w:ascii="Arial" w:hAnsi="Arial" w:cs="Arial"/>
          <w:sz w:val="21"/>
          <w:szCs w:val="21"/>
          <w:lang w:val="de-DE"/>
        </w:rPr>
        <w:t xml:space="preserve"> Vorbild</w:t>
      </w:r>
      <w:r>
        <w:rPr>
          <w:rFonts w:ascii="Arial" w:hAnsi="Arial" w:cs="Arial"/>
          <w:sz w:val="21"/>
          <w:szCs w:val="21"/>
          <w:lang w:val="de-DE"/>
        </w:rPr>
        <w:t>-</w:t>
      </w:r>
      <w:r w:rsidR="00362F8A">
        <w:rPr>
          <w:rFonts w:ascii="Arial" w:hAnsi="Arial" w:cs="Arial"/>
          <w:sz w:val="21"/>
          <w:szCs w:val="21"/>
          <w:lang w:val="de-DE"/>
        </w:rPr>
        <w:t xml:space="preserve"> und Orientierungsfunktion als Frau / Mann in der Beratung</w:t>
      </w:r>
      <w:r>
        <w:rPr>
          <w:rFonts w:ascii="Arial" w:hAnsi="Arial" w:cs="Arial"/>
          <w:sz w:val="21"/>
          <w:szCs w:val="21"/>
          <w:lang w:val="de-DE"/>
        </w:rPr>
        <w:t>.</w:t>
      </w:r>
    </w:p>
    <w:p w:rsidR="00362F8A" w:rsidRDefault="00362F8A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Verwenden von geschlechtergerechter Sprache</w:t>
      </w:r>
      <w:r w:rsidR="00DB1404">
        <w:rPr>
          <w:rFonts w:ascii="Arial" w:hAnsi="Arial" w:cs="Arial"/>
          <w:sz w:val="21"/>
          <w:szCs w:val="21"/>
          <w:lang w:val="de-DE"/>
        </w:rPr>
        <w:t>.</w:t>
      </w:r>
    </w:p>
    <w:p w:rsidR="00362F8A" w:rsidRDefault="008C61CB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Anpassen der </w:t>
      </w:r>
      <w:r w:rsidR="00362F8A">
        <w:rPr>
          <w:rFonts w:ascii="Arial" w:hAnsi="Arial" w:cs="Arial"/>
          <w:sz w:val="21"/>
          <w:szCs w:val="21"/>
          <w:lang w:val="de-DE"/>
        </w:rPr>
        <w:t xml:space="preserve">Beratungszeiten auf unterschiedliche Lebenslagen von </w:t>
      </w:r>
      <w:r>
        <w:rPr>
          <w:rFonts w:ascii="Arial" w:hAnsi="Arial" w:cs="Arial"/>
          <w:sz w:val="21"/>
          <w:szCs w:val="21"/>
          <w:lang w:val="de-DE"/>
        </w:rPr>
        <w:t>KlientInnen.</w:t>
      </w:r>
    </w:p>
    <w:p w:rsidR="00DB1404" w:rsidRDefault="00DB1404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A</w:t>
      </w:r>
      <w:r w:rsidR="00545ED2">
        <w:rPr>
          <w:rFonts w:ascii="Arial" w:hAnsi="Arial" w:cs="Arial"/>
          <w:sz w:val="21"/>
          <w:szCs w:val="21"/>
          <w:lang w:val="de-DE"/>
        </w:rPr>
        <w:t>dressieren</w:t>
      </w:r>
      <w:r>
        <w:rPr>
          <w:rFonts w:ascii="Arial" w:hAnsi="Arial" w:cs="Arial"/>
          <w:sz w:val="21"/>
          <w:szCs w:val="21"/>
          <w:lang w:val="de-DE"/>
        </w:rPr>
        <w:t xml:space="preserve"> von Frauen / Männern abseits gängiger Rollenklischees (</w:t>
      </w:r>
      <w:r w:rsidR="008C61CB">
        <w:rPr>
          <w:rFonts w:ascii="Arial" w:hAnsi="Arial" w:cs="Arial"/>
          <w:sz w:val="21"/>
          <w:szCs w:val="21"/>
          <w:lang w:val="de-DE"/>
        </w:rPr>
        <w:t xml:space="preserve">durch entsprechende </w:t>
      </w:r>
      <w:r>
        <w:rPr>
          <w:rFonts w:ascii="Arial" w:hAnsi="Arial" w:cs="Arial"/>
          <w:sz w:val="21"/>
          <w:szCs w:val="21"/>
          <w:lang w:val="de-DE"/>
        </w:rPr>
        <w:t>Beratungs-, Berufsorientierungs-, Bildungsangebote etc.).</w:t>
      </w:r>
    </w:p>
    <w:p w:rsidR="00DB1404" w:rsidRDefault="00545ED2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Schaffen eines</w:t>
      </w:r>
      <w:r w:rsidR="00DB1404">
        <w:rPr>
          <w:rFonts w:ascii="Arial" w:hAnsi="Arial" w:cs="Arial"/>
          <w:sz w:val="21"/>
          <w:szCs w:val="21"/>
          <w:lang w:val="de-DE"/>
        </w:rPr>
        <w:t xml:space="preserve"> Rahmens, der es KlientInnen ermöglicht, ihre Bedürfnisse zu artikulieren.</w:t>
      </w:r>
    </w:p>
    <w:p w:rsidR="00DB1404" w:rsidRDefault="00DB1404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Schaffen eines Beratungsklimas, das darauf Bedacht nimmt, dass das Selbstverständnis </w:t>
      </w:r>
      <w:r w:rsidR="00545ED2">
        <w:rPr>
          <w:rFonts w:ascii="Arial" w:hAnsi="Arial" w:cs="Arial"/>
          <w:sz w:val="21"/>
          <w:szCs w:val="21"/>
          <w:lang w:val="de-DE"/>
        </w:rPr>
        <w:t xml:space="preserve">sowie </w:t>
      </w:r>
      <w:r>
        <w:rPr>
          <w:rFonts w:ascii="Arial" w:hAnsi="Arial" w:cs="Arial"/>
          <w:sz w:val="21"/>
          <w:szCs w:val="21"/>
          <w:lang w:val="de-DE"/>
        </w:rPr>
        <w:t>die Grenzen von KlientInnen respektiert werden.</w:t>
      </w:r>
    </w:p>
    <w:p w:rsidR="00362F8A" w:rsidRDefault="00613CBE" w:rsidP="00E65B31">
      <w:pPr>
        <w:pStyle w:val="Listenabsatz"/>
        <w:numPr>
          <w:ilvl w:val="0"/>
          <w:numId w:val="3"/>
        </w:num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Genaues Hinsehen, was die </w:t>
      </w:r>
      <w:r w:rsidR="00362F8A">
        <w:rPr>
          <w:rFonts w:ascii="Arial" w:hAnsi="Arial" w:cs="Arial"/>
          <w:sz w:val="21"/>
          <w:szCs w:val="21"/>
          <w:lang w:val="de-DE"/>
        </w:rPr>
        <w:t>Ausstattung und Gestaltung von Beratungs</w:t>
      </w:r>
      <w:r w:rsidR="008C61CB">
        <w:rPr>
          <w:rFonts w:ascii="Arial" w:hAnsi="Arial" w:cs="Arial"/>
          <w:sz w:val="21"/>
          <w:szCs w:val="21"/>
          <w:lang w:val="de-DE"/>
        </w:rPr>
        <w:t>-/Unterrichts</w:t>
      </w:r>
      <w:r w:rsidR="00362F8A">
        <w:rPr>
          <w:rFonts w:ascii="Arial" w:hAnsi="Arial" w:cs="Arial"/>
          <w:sz w:val="21"/>
          <w:szCs w:val="21"/>
          <w:lang w:val="de-DE"/>
        </w:rPr>
        <w:t xml:space="preserve">räumen </w:t>
      </w:r>
      <w:r>
        <w:rPr>
          <w:rFonts w:ascii="Arial" w:hAnsi="Arial" w:cs="Arial"/>
          <w:sz w:val="21"/>
          <w:szCs w:val="21"/>
          <w:lang w:val="de-DE"/>
        </w:rPr>
        <w:t xml:space="preserve"> betrifft. </w:t>
      </w:r>
      <w:r w:rsidR="00362F8A">
        <w:rPr>
          <w:rFonts w:ascii="Arial" w:hAnsi="Arial" w:cs="Arial"/>
          <w:sz w:val="21"/>
          <w:szCs w:val="21"/>
          <w:lang w:val="de-DE"/>
        </w:rPr>
        <w:t>(</w:t>
      </w:r>
      <w:r w:rsidR="008C61CB">
        <w:rPr>
          <w:rFonts w:ascii="Arial" w:hAnsi="Arial" w:cs="Arial"/>
          <w:sz w:val="21"/>
          <w:szCs w:val="21"/>
          <w:lang w:val="de-DE"/>
        </w:rPr>
        <w:t>Welche Aussagen beinhalten</w:t>
      </w:r>
      <w:r w:rsidR="00DB1404">
        <w:rPr>
          <w:rFonts w:ascii="Arial" w:hAnsi="Arial" w:cs="Arial"/>
          <w:sz w:val="21"/>
          <w:szCs w:val="21"/>
          <w:lang w:val="de-DE"/>
        </w:rPr>
        <w:t xml:space="preserve"> </w:t>
      </w:r>
      <w:r w:rsidR="00362F8A">
        <w:rPr>
          <w:rFonts w:ascii="Arial" w:hAnsi="Arial" w:cs="Arial"/>
          <w:sz w:val="21"/>
          <w:szCs w:val="21"/>
          <w:lang w:val="de-DE"/>
        </w:rPr>
        <w:t>Bilder</w:t>
      </w:r>
      <w:r w:rsidR="008C61CB">
        <w:rPr>
          <w:rFonts w:ascii="Arial" w:hAnsi="Arial" w:cs="Arial"/>
          <w:sz w:val="21"/>
          <w:szCs w:val="21"/>
          <w:lang w:val="de-DE"/>
        </w:rPr>
        <w:t>, Fotos</w:t>
      </w:r>
      <w:r w:rsidR="00DB1404">
        <w:rPr>
          <w:rFonts w:ascii="Arial" w:hAnsi="Arial" w:cs="Arial"/>
          <w:sz w:val="21"/>
          <w:szCs w:val="21"/>
          <w:lang w:val="de-DE"/>
        </w:rPr>
        <w:t>, Materialien</w:t>
      </w:r>
      <w:r w:rsidR="00362F8A">
        <w:rPr>
          <w:rFonts w:ascii="Arial" w:hAnsi="Arial" w:cs="Arial"/>
          <w:sz w:val="21"/>
          <w:szCs w:val="21"/>
          <w:lang w:val="de-DE"/>
        </w:rPr>
        <w:t xml:space="preserve"> etc.</w:t>
      </w:r>
      <w:r w:rsidR="008C61CB">
        <w:rPr>
          <w:rFonts w:ascii="Arial" w:hAnsi="Arial" w:cs="Arial"/>
          <w:sz w:val="21"/>
          <w:szCs w:val="21"/>
          <w:lang w:val="de-DE"/>
        </w:rPr>
        <w:t>?</w:t>
      </w:r>
      <w:r w:rsidR="00362F8A">
        <w:rPr>
          <w:rFonts w:ascii="Arial" w:hAnsi="Arial" w:cs="Arial"/>
          <w:sz w:val="21"/>
          <w:szCs w:val="21"/>
          <w:lang w:val="de-DE"/>
        </w:rPr>
        <w:t>)</w:t>
      </w:r>
      <w:r w:rsidR="00DB1404">
        <w:rPr>
          <w:rFonts w:ascii="Arial" w:hAnsi="Arial" w:cs="Arial"/>
          <w:sz w:val="21"/>
          <w:szCs w:val="21"/>
          <w:lang w:val="de-DE"/>
        </w:rPr>
        <w:t>.</w:t>
      </w:r>
    </w:p>
    <w:p w:rsidR="00362F8A" w:rsidRDefault="008C61CB" w:rsidP="008C61CB">
      <w:pPr>
        <w:pStyle w:val="Listenabsatz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Thematisieren von </w:t>
      </w:r>
      <w:r w:rsidR="00DB1404">
        <w:rPr>
          <w:rFonts w:ascii="Arial" w:hAnsi="Arial" w:cs="Arial"/>
          <w:sz w:val="21"/>
          <w:szCs w:val="21"/>
          <w:lang w:val="de-DE"/>
        </w:rPr>
        <w:t>Kategorien wie Geschlecht etc. in der Beratung</w:t>
      </w:r>
      <w:r>
        <w:rPr>
          <w:rFonts w:ascii="Arial" w:hAnsi="Arial" w:cs="Arial"/>
          <w:sz w:val="21"/>
          <w:szCs w:val="21"/>
          <w:lang w:val="de-DE"/>
        </w:rPr>
        <w:t> /Berufsorientierung</w:t>
      </w:r>
      <w:r w:rsidR="00DB1404">
        <w:rPr>
          <w:rFonts w:ascii="Arial" w:hAnsi="Arial" w:cs="Arial"/>
          <w:sz w:val="21"/>
          <w:szCs w:val="21"/>
          <w:lang w:val="de-DE"/>
        </w:rPr>
        <w:t>, ohne sie dabei erneut festzuschreiben</w:t>
      </w:r>
      <w:r w:rsidR="00613CBE">
        <w:rPr>
          <w:rFonts w:ascii="Arial" w:hAnsi="Arial" w:cs="Arial"/>
          <w:sz w:val="21"/>
          <w:szCs w:val="21"/>
          <w:lang w:val="de-DE"/>
        </w:rPr>
        <w:t>.</w:t>
      </w:r>
      <w:bookmarkStart w:id="0" w:name="_GoBack"/>
      <w:bookmarkEnd w:id="0"/>
      <w:r w:rsidR="00DB1404">
        <w:rPr>
          <w:rFonts w:ascii="Arial" w:hAnsi="Arial" w:cs="Arial"/>
          <w:sz w:val="21"/>
          <w:szCs w:val="21"/>
          <w:lang w:val="de-DE"/>
        </w:rPr>
        <w:t xml:space="preserve"> </w:t>
      </w:r>
      <w:r w:rsidR="00DB1404">
        <w:rPr>
          <w:rFonts w:ascii="Arial" w:hAnsi="Arial" w:cs="Arial"/>
          <w:sz w:val="21"/>
          <w:szCs w:val="21"/>
          <w:lang w:val="de-DE"/>
        </w:rPr>
        <w:br/>
        <w:t>(vgl. ebd., S.50ff.)</w:t>
      </w:r>
    </w:p>
    <w:p w:rsidR="005B5194" w:rsidRPr="008C61CB" w:rsidRDefault="005B5194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8"/>
          <w:lang w:val="de-DE"/>
        </w:rPr>
      </w:pPr>
      <w:r w:rsidRPr="008C61CB">
        <w:rPr>
          <w:rFonts w:ascii="Arial" w:hAnsi="Arial" w:cs="Arial"/>
          <w:b/>
          <w:sz w:val="18"/>
          <w:lang w:val="de-DE"/>
        </w:rPr>
        <w:lastRenderedPageBreak/>
        <w:t xml:space="preserve">Quellen: </w:t>
      </w:r>
    </w:p>
    <w:p w:rsidR="00E65B31" w:rsidRPr="005B5194" w:rsidRDefault="00E65B31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Ewers, Karin; Schallert, Daniela (2014): Gender- und Diversity-Standards in der Bildungsberatung. Ein Wegweiser. Wien: </w:t>
      </w:r>
      <w:proofErr w:type="spellStart"/>
      <w:r>
        <w:rPr>
          <w:rFonts w:ascii="Arial" w:hAnsi="Arial" w:cs="Arial"/>
          <w:sz w:val="18"/>
          <w:lang w:val="de-DE"/>
        </w:rPr>
        <w:t>abz</w:t>
      </w:r>
      <w:proofErr w:type="spellEnd"/>
      <w:r>
        <w:rPr>
          <w:rFonts w:ascii="Arial" w:hAnsi="Arial" w:cs="Arial"/>
          <w:sz w:val="18"/>
          <w:lang w:val="de-DE"/>
        </w:rPr>
        <w:t>*Austria.</w:t>
      </w:r>
    </w:p>
    <w:p w:rsidR="005B5194" w:rsidRPr="008C61CB" w:rsidRDefault="005B5194" w:rsidP="008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lang w:val="de-DE"/>
        </w:rPr>
      </w:pPr>
      <w:r w:rsidRPr="005B5194">
        <w:rPr>
          <w:rFonts w:ascii="Arial" w:hAnsi="Arial" w:cs="Arial"/>
          <w:sz w:val="18"/>
          <w:lang w:val="de-DE"/>
        </w:rPr>
        <w:t>Hartmann, Sarah Kristin (2014): Determinanten der gender-sensiblen Einstellung zur Berufsfindung und deren Einfluss auf Wunschberufe – Eine Untersuchung an Schulen der Sekundarstufe 1. Dissertation. Karlsruhe.</w:t>
      </w:r>
    </w:p>
    <w:sectPr w:rsidR="005B5194" w:rsidRPr="008C61CB" w:rsidSect="008C61CB">
      <w:headerReference w:type="default" r:id="rId7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F8" w:rsidRDefault="00C916F8" w:rsidP="00510C29">
      <w:pPr>
        <w:spacing w:after="0" w:line="240" w:lineRule="auto"/>
      </w:pPr>
      <w:r>
        <w:separator/>
      </w:r>
    </w:p>
  </w:endnote>
  <w:endnote w:type="continuationSeparator" w:id="0">
    <w:p w:rsidR="00C916F8" w:rsidRDefault="00C916F8" w:rsidP="005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F8" w:rsidRDefault="00C916F8" w:rsidP="00510C29">
      <w:pPr>
        <w:spacing w:after="0" w:line="240" w:lineRule="auto"/>
      </w:pPr>
      <w:r>
        <w:separator/>
      </w:r>
    </w:p>
  </w:footnote>
  <w:footnote w:type="continuationSeparator" w:id="0">
    <w:p w:rsidR="00C916F8" w:rsidRDefault="00C916F8" w:rsidP="0051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29" w:rsidRDefault="00510C29">
    <w:pPr>
      <w:pStyle w:val="Kopfzeile"/>
    </w:pPr>
    <w:r w:rsidRPr="00510C29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-259080</wp:posOffset>
          </wp:positionV>
          <wp:extent cx="1116330" cy="548640"/>
          <wp:effectExtent l="19050" t="0" r="7620" b="0"/>
          <wp:wrapTight wrapText="bothSides">
            <wp:wrapPolygon edited="0">
              <wp:start x="-369" y="0"/>
              <wp:lineTo x="-369" y="21000"/>
              <wp:lineTo x="21747" y="21000"/>
              <wp:lineTo x="21747" y="0"/>
              <wp:lineTo x="-369" y="0"/>
            </wp:wrapPolygon>
          </wp:wrapTight>
          <wp:docPr id="3" name="Grafik 2" descr="FINAl Logo BOQu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BOQu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C2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-220980</wp:posOffset>
          </wp:positionV>
          <wp:extent cx="1413510" cy="396240"/>
          <wp:effectExtent l="19050" t="0" r="0" b="0"/>
          <wp:wrapTight wrapText="bothSides">
            <wp:wrapPolygon edited="0">
              <wp:start x="-291" y="0"/>
              <wp:lineTo x="-291" y="20769"/>
              <wp:lineTo x="21542" y="20769"/>
              <wp:lineTo x="21542" y="0"/>
              <wp:lineTo x="-291" y="0"/>
            </wp:wrapPolygon>
          </wp:wrapTight>
          <wp:docPr id="2" name="Grafik 1" descr="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351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C29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4689475</wp:posOffset>
          </wp:positionH>
          <wp:positionV relativeFrom="paragraph">
            <wp:posOffset>-259080</wp:posOffset>
          </wp:positionV>
          <wp:extent cx="1245870" cy="434340"/>
          <wp:effectExtent l="19050" t="0" r="0" b="0"/>
          <wp:wrapTight wrapText="bothSides">
            <wp:wrapPolygon edited="0">
              <wp:start x="-330" y="0"/>
              <wp:lineTo x="-330" y="20842"/>
              <wp:lineTo x="21468" y="20842"/>
              <wp:lineTo x="21468" y="0"/>
              <wp:lineTo x="-330" y="0"/>
            </wp:wrapPolygon>
          </wp:wrapTight>
          <wp:docPr id="1" name="irc_mi" descr="Bildergebnis für cc by-nc-sa 4.0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cc by-nc-sa 4.0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C29" w:rsidRDefault="00510C2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F82"/>
    <w:multiLevelType w:val="hybridMultilevel"/>
    <w:tmpl w:val="0712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7D6"/>
    <w:multiLevelType w:val="hybridMultilevel"/>
    <w:tmpl w:val="404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14A"/>
    <w:multiLevelType w:val="hybridMultilevel"/>
    <w:tmpl w:val="B89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467F"/>
    <w:multiLevelType w:val="hybridMultilevel"/>
    <w:tmpl w:val="5732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3FFB"/>
    <w:multiLevelType w:val="hybridMultilevel"/>
    <w:tmpl w:val="831C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2B3A"/>
    <w:multiLevelType w:val="hybridMultilevel"/>
    <w:tmpl w:val="30B6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3D3155"/>
    <w:multiLevelType w:val="hybridMultilevel"/>
    <w:tmpl w:val="92C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2440"/>
    <w:multiLevelType w:val="hybridMultilevel"/>
    <w:tmpl w:val="E82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194"/>
    <w:rsid w:val="00112881"/>
    <w:rsid w:val="001E7426"/>
    <w:rsid w:val="00235E4A"/>
    <w:rsid w:val="002948E9"/>
    <w:rsid w:val="002A0B8B"/>
    <w:rsid w:val="00362F8A"/>
    <w:rsid w:val="003D1418"/>
    <w:rsid w:val="00474D18"/>
    <w:rsid w:val="004D4291"/>
    <w:rsid w:val="00501D6B"/>
    <w:rsid w:val="00510C29"/>
    <w:rsid w:val="00545ED2"/>
    <w:rsid w:val="005B5194"/>
    <w:rsid w:val="00613CBE"/>
    <w:rsid w:val="007A50F5"/>
    <w:rsid w:val="008C61CB"/>
    <w:rsid w:val="00C61EAB"/>
    <w:rsid w:val="00C916F8"/>
    <w:rsid w:val="00D76A72"/>
    <w:rsid w:val="00DB1404"/>
    <w:rsid w:val="00E65B31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EAB"/>
  </w:style>
  <w:style w:type="paragraph" w:styleId="berschrift1">
    <w:name w:val="heading 1"/>
    <w:basedOn w:val="Standard"/>
    <w:next w:val="Standard"/>
    <w:link w:val="berschrift1Zchn"/>
    <w:uiPriority w:val="9"/>
    <w:qFormat/>
    <w:rsid w:val="005B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65B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29"/>
  </w:style>
  <w:style w:type="paragraph" w:styleId="Fuzeile">
    <w:name w:val="footer"/>
    <w:basedOn w:val="Standard"/>
    <w:link w:val="FuzeileZchn"/>
    <w:uiPriority w:val="99"/>
    <w:semiHidden/>
    <w:unhideWhenUsed/>
    <w:rsid w:val="0051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0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6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Winkler</dc:creator>
  <cp:lastModifiedBy>Heike Arold</cp:lastModifiedBy>
  <cp:revision>2</cp:revision>
  <dcterms:created xsi:type="dcterms:W3CDTF">2018-10-25T10:37:00Z</dcterms:created>
  <dcterms:modified xsi:type="dcterms:W3CDTF">2018-10-25T10:37:00Z</dcterms:modified>
</cp:coreProperties>
</file>